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A8AAD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42E58915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699607EF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3BBB5535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1CC0B5FC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0126DFA0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4B5DA942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333224A" w14:textId="77777777" w:rsidR="000017E7" w:rsidRPr="00B1400B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3BB769F8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B1400B" w14:paraId="54EBDDC4" w14:textId="77777777" w:rsidTr="003E2326">
        <w:trPr>
          <w:trHeight w:val="284"/>
        </w:trPr>
        <w:tc>
          <w:tcPr>
            <w:tcW w:w="1980" w:type="dxa"/>
          </w:tcPr>
          <w:p w14:paraId="066916F4" w14:textId="77777777" w:rsidR="003E2326" w:rsidRPr="00B1400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8A2498A" w14:textId="764F6AEF" w:rsidR="003E2326" w:rsidRPr="00B1400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Drept şi</w:t>
            </w:r>
            <w:r w:rsidR="00E6343A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B1400B" w14:paraId="2859A4CC" w14:textId="77777777" w:rsidTr="003E2326">
        <w:trPr>
          <w:trHeight w:val="296"/>
        </w:trPr>
        <w:tc>
          <w:tcPr>
            <w:tcW w:w="1980" w:type="dxa"/>
          </w:tcPr>
          <w:p w14:paraId="77A78F9A" w14:textId="77777777" w:rsidR="003E2326" w:rsidRPr="00B1400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23CFA42" w14:textId="5FC6434A" w:rsidR="003E2326" w:rsidRPr="00B1400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Drept şi</w:t>
            </w:r>
            <w:r w:rsidR="00E6343A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B1400B" w14:paraId="77497558" w14:textId="77777777" w:rsidTr="003E2326">
        <w:trPr>
          <w:trHeight w:val="284"/>
        </w:trPr>
        <w:tc>
          <w:tcPr>
            <w:tcW w:w="1980" w:type="dxa"/>
          </w:tcPr>
          <w:p w14:paraId="1213F277" w14:textId="77777777" w:rsidR="003E2326" w:rsidRPr="00B1400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249763B" w14:textId="77777777" w:rsidR="003E2326" w:rsidRPr="00B1400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B1400B" w14:paraId="0C1951D0" w14:textId="77777777" w:rsidTr="003E2326">
        <w:trPr>
          <w:trHeight w:val="280"/>
        </w:trPr>
        <w:tc>
          <w:tcPr>
            <w:tcW w:w="1980" w:type="dxa"/>
          </w:tcPr>
          <w:p w14:paraId="5827AED9" w14:textId="77777777" w:rsidR="003E2326" w:rsidRPr="00B1400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56B9AAB" w14:textId="77777777" w:rsidR="003E2326" w:rsidRPr="00B1400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B1400B" w14:paraId="73BD30A3" w14:textId="77777777" w:rsidTr="003E2326">
        <w:trPr>
          <w:trHeight w:val="282"/>
        </w:trPr>
        <w:tc>
          <w:tcPr>
            <w:tcW w:w="1980" w:type="dxa"/>
          </w:tcPr>
          <w:p w14:paraId="42645B2D" w14:textId="77777777" w:rsidR="003E2326" w:rsidRPr="00B1400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F0A932F" w14:textId="77777777" w:rsidR="003E2326" w:rsidRPr="00B1400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3BFFD0C1" w14:textId="77777777" w:rsidR="000017E7" w:rsidRPr="00B1400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5FF8598C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B1400B" w14:paraId="1F98931A" w14:textId="77777777" w:rsidTr="00E81962">
        <w:trPr>
          <w:trHeight w:val="273"/>
        </w:trPr>
        <w:tc>
          <w:tcPr>
            <w:tcW w:w="2651" w:type="dxa"/>
            <w:gridSpan w:val="3"/>
          </w:tcPr>
          <w:p w14:paraId="55903D1B" w14:textId="77777777" w:rsidR="000017E7" w:rsidRPr="00B1400B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19850835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B1400B">
              <w:rPr>
                <w:b/>
                <w:sz w:val="18"/>
                <w:szCs w:val="18"/>
                <w:lang w:val="ro-RO"/>
              </w:rPr>
              <w:t>ACHIZIŢII PUBLICE</w:t>
            </w:r>
          </w:p>
        </w:tc>
      </w:tr>
      <w:tr w:rsidR="000017E7" w:rsidRPr="00B1400B" w14:paraId="4198B815" w14:textId="77777777" w:rsidTr="00E81962">
        <w:trPr>
          <w:trHeight w:val="215"/>
        </w:trPr>
        <w:tc>
          <w:tcPr>
            <w:tcW w:w="1540" w:type="dxa"/>
            <w:gridSpan w:val="2"/>
          </w:tcPr>
          <w:p w14:paraId="3B50089D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8674368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III</w:t>
            </w:r>
          </w:p>
        </w:tc>
        <w:tc>
          <w:tcPr>
            <w:tcW w:w="1323" w:type="dxa"/>
          </w:tcPr>
          <w:p w14:paraId="7C91B47C" w14:textId="77777777" w:rsidR="000017E7" w:rsidRPr="00B1400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CC5F2BA" w14:textId="2FACC58C" w:rsidR="000017E7" w:rsidRPr="00B1400B" w:rsidRDefault="000C016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1873" w:type="dxa"/>
          </w:tcPr>
          <w:p w14:paraId="50FDC92C" w14:textId="77777777" w:rsidR="000017E7" w:rsidRPr="00B1400B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331B83B6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B1400B" w14:paraId="0B9D2D6C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ADAC4BD" w14:textId="77777777" w:rsidR="000017E7" w:rsidRPr="00B1400B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B1400B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5BA4899" w14:textId="77777777" w:rsidR="000017E7" w:rsidRPr="00B1400B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667FE96D" w14:textId="77777777" w:rsidR="000017E7" w:rsidRPr="00B1400B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542ADE40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B1400B" w14:paraId="4A70DB28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7E4387D" w14:textId="77777777" w:rsidR="000017E7" w:rsidRPr="00B1400B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957EC59" w14:textId="77777777" w:rsidR="000017E7" w:rsidRPr="00B1400B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3D130379" w14:textId="77777777" w:rsidR="000017E7" w:rsidRPr="00B1400B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1D791D97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66947B4D" w14:textId="77777777" w:rsidR="000017E7" w:rsidRPr="00B1400B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4B16C8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 xml:space="preserve">Timpul total estimat </w:t>
      </w:r>
      <w:r w:rsidRPr="00B1400B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B1400B" w14:paraId="0AA78E1E" w14:textId="77777777" w:rsidTr="00E81962">
        <w:trPr>
          <w:trHeight w:val="432"/>
        </w:trPr>
        <w:tc>
          <w:tcPr>
            <w:tcW w:w="3539" w:type="dxa"/>
          </w:tcPr>
          <w:p w14:paraId="00B5E062" w14:textId="77777777" w:rsidR="000017E7" w:rsidRPr="00B1400B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C6DCE64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7B93B468" w14:textId="77777777" w:rsidR="000017E7" w:rsidRPr="00B1400B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C7CFC87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11F0C5E6" w14:textId="77777777" w:rsidR="000017E7" w:rsidRPr="00B1400B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CE4CFF6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10AEE2D" w14:textId="77777777" w:rsidR="000017E7" w:rsidRPr="00B1400B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B601E13" w14:textId="77777777" w:rsidR="000017E7" w:rsidRPr="00B1400B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16E7DB2" w14:textId="77777777" w:rsidR="000017E7" w:rsidRPr="00B1400B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6D8D162" w14:textId="77777777" w:rsidR="000017E7" w:rsidRPr="00B1400B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6E56D86" w14:textId="77777777" w:rsidR="000017E7" w:rsidRPr="00B1400B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0361EC94" w14:textId="77777777" w:rsidTr="00E81962">
        <w:trPr>
          <w:trHeight w:val="431"/>
        </w:trPr>
        <w:tc>
          <w:tcPr>
            <w:tcW w:w="3539" w:type="dxa"/>
          </w:tcPr>
          <w:p w14:paraId="5903BF9B" w14:textId="77777777" w:rsidR="000017E7" w:rsidRPr="00B1400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FDA8BAD" w14:textId="77777777" w:rsidR="000017E7" w:rsidRPr="00B1400B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7E2D5B0A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  <w:r w:rsidR="002F2CAF" w:rsidRPr="00B1400B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2D0A7DC1" w14:textId="77777777" w:rsidR="000017E7" w:rsidRPr="00B1400B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68716FB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1</w:t>
            </w:r>
            <w:r w:rsidR="002F2CAF"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78941B3" w14:textId="77777777" w:rsidR="000017E7" w:rsidRPr="00B1400B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7AA3171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1</w:t>
            </w:r>
            <w:r w:rsidR="002F2CAF"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1737857C" w14:textId="77777777" w:rsidR="000017E7" w:rsidRPr="00B1400B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80899D2" w14:textId="77777777" w:rsidR="000017E7" w:rsidRPr="00B1400B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D01FAD6" w14:textId="77777777" w:rsidR="000017E7" w:rsidRPr="00B1400B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000ACA6" w14:textId="77777777" w:rsidR="000017E7" w:rsidRPr="00B1400B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4EC2C07" w14:textId="77777777" w:rsidR="000017E7" w:rsidRPr="00B1400B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EBD89AF" w14:textId="77777777" w:rsidR="000017E7" w:rsidRPr="00B1400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B1400B" w14:paraId="7805F8E3" w14:textId="77777777" w:rsidTr="00E81962">
        <w:trPr>
          <w:trHeight w:val="215"/>
        </w:trPr>
        <w:tc>
          <w:tcPr>
            <w:tcW w:w="8642" w:type="dxa"/>
          </w:tcPr>
          <w:p w14:paraId="2857E6F3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F43D317" w14:textId="77777777" w:rsidR="000017E7" w:rsidRPr="00B1400B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B1400B" w14:paraId="192D9ABB" w14:textId="77777777" w:rsidTr="00E81962">
        <w:trPr>
          <w:trHeight w:val="215"/>
        </w:trPr>
        <w:tc>
          <w:tcPr>
            <w:tcW w:w="8642" w:type="dxa"/>
          </w:tcPr>
          <w:p w14:paraId="182A0D03" w14:textId="77777777" w:rsidR="000017E7" w:rsidRPr="00B1400B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041D8F9" w14:textId="77777777" w:rsidR="000017E7" w:rsidRPr="00B1400B" w:rsidRDefault="003817A7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2</w:t>
            </w:r>
            <w:r w:rsidR="002F2CAF" w:rsidRPr="00B1400B">
              <w:rPr>
                <w:w w:val="105"/>
                <w:sz w:val="18"/>
                <w:szCs w:val="18"/>
                <w:lang w:val="ro-RO"/>
              </w:rPr>
              <w:t>4</w:t>
            </w:r>
          </w:p>
        </w:tc>
      </w:tr>
      <w:tr w:rsidR="000017E7" w:rsidRPr="00B1400B" w14:paraId="0265229C" w14:textId="77777777" w:rsidTr="00E81962">
        <w:trPr>
          <w:trHeight w:val="215"/>
        </w:trPr>
        <w:tc>
          <w:tcPr>
            <w:tcW w:w="8642" w:type="dxa"/>
          </w:tcPr>
          <w:p w14:paraId="0595BC59" w14:textId="77777777" w:rsidR="000017E7" w:rsidRPr="00B1400B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5C674F96" w14:textId="28BEBD21" w:rsidR="000017E7" w:rsidRPr="00B1400B" w:rsidRDefault="000C016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B1400B" w14:paraId="0771E913" w14:textId="77777777" w:rsidTr="00E81962">
        <w:trPr>
          <w:trHeight w:val="215"/>
        </w:trPr>
        <w:tc>
          <w:tcPr>
            <w:tcW w:w="8642" w:type="dxa"/>
          </w:tcPr>
          <w:p w14:paraId="7CED6A79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B1A9FD1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B1400B" w14:paraId="7ED43604" w14:textId="77777777" w:rsidTr="00E81962">
        <w:trPr>
          <w:trHeight w:val="215"/>
        </w:trPr>
        <w:tc>
          <w:tcPr>
            <w:tcW w:w="8642" w:type="dxa"/>
          </w:tcPr>
          <w:p w14:paraId="380730B4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6E44914" w14:textId="386A6E76" w:rsidR="000017E7" w:rsidRPr="00B1400B" w:rsidRDefault="000C016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2E2928AC" w14:textId="77777777" w:rsidR="000017E7" w:rsidRPr="00B1400B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B1400B" w14:paraId="0A96535F" w14:textId="77777777" w:rsidTr="00E81962">
        <w:trPr>
          <w:trHeight w:val="215"/>
        </w:trPr>
        <w:tc>
          <w:tcPr>
            <w:tcW w:w="3967" w:type="dxa"/>
          </w:tcPr>
          <w:p w14:paraId="7C0A13A4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9A06D85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  <w:r w:rsidR="002F2CAF" w:rsidRPr="00B1400B">
              <w:rPr>
                <w:sz w:val="18"/>
                <w:szCs w:val="18"/>
                <w:lang w:val="ro-RO"/>
              </w:rPr>
              <w:t>6</w:t>
            </w:r>
          </w:p>
        </w:tc>
      </w:tr>
      <w:tr w:rsidR="000017E7" w:rsidRPr="00B1400B" w14:paraId="1C22BC13" w14:textId="77777777" w:rsidTr="00E81962">
        <w:trPr>
          <w:trHeight w:val="215"/>
        </w:trPr>
        <w:tc>
          <w:tcPr>
            <w:tcW w:w="3967" w:type="dxa"/>
          </w:tcPr>
          <w:p w14:paraId="44092500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DDD4166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B1400B" w14:paraId="4650E8E2" w14:textId="77777777" w:rsidTr="00E81962">
        <w:trPr>
          <w:trHeight w:val="215"/>
        </w:trPr>
        <w:tc>
          <w:tcPr>
            <w:tcW w:w="3967" w:type="dxa"/>
          </w:tcPr>
          <w:p w14:paraId="7B95EC75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19D3040" w14:textId="77777777" w:rsidR="000017E7" w:rsidRPr="00B1400B" w:rsidRDefault="003817A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2902F394" w14:textId="77777777" w:rsidR="000017E7" w:rsidRPr="00B1400B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7147478F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B1400B" w14:paraId="05FCC38F" w14:textId="77777777" w:rsidTr="00E81962">
        <w:trPr>
          <w:trHeight w:val="431"/>
        </w:trPr>
        <w:tc>
          <w:tcPr>
            <w:tcW w:w="1848" w:type="dxa"/>
          </w:tcPr>
          <w:p w14:paraId="56912E23" w14:textId="77777777" w:rsidR="000017E7" w:rsidRPr="00B1400B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AA3D1DA" w14:textId="77777777" w:rsidR="00F66A35" w:rsidRPr="00B1400B" w:rsidRDefault="00F66A35" w:rsidP="00F66A35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CP1. Utilizarea conceptelor și principiilor fundamentale de organizare și funcționare a structurilor administrative pentru inserția profesională în instituții publice și/sau private</w:t>
            </w:r>
          </w:p>
          <w:p w14:paraId="19B66992" w14:textId="77777777" w:rsidR="000017E7" w:rsidRPr="00B1400B" w:rsidRDefault="00F66A3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CP6. </w:t>
            </w:r>
            <w:proofErr w:type="spellStart"/>
            <w:r w:rsidRPr="00B1400B">
              <w:rPr>
                <w:sz w:val="18"/>
                <w:szCs w:val="18"/>
              </w:rPr>
              <w:t>Identificarea</w:t>
            </w:r>
            <w:proofErr w:type="spellEnd"/>
            <w:r w:rsidRPr="00B1400B">
              <w:rPr>
                <w:sz w:val="18"/>
                <w:szCs w:val="18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</w:rPr>
              <w:t>analizarea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şi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rezolvarea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problemelor</w:t>
            </w:r>
            <w:proofErr w:type="spellEnd"/>
            <w:r w:rsidRPr="00B1400B">
              <w:rPr>
                <w:sz w:val="18"/>
                <w:szCs w:val="18"/>
              </w:rPr>
              <w:t xml:space="preserve"> din </w:t>
            </w:r>
            <w:proofErr w:type="spellStart"/>
            <w:r w:rsidRPr="00B1400B">
              <w:rPr>
                <w:sz w:val="18"/>
                <w:szCs w:val="18"/>
              </w:rPr>
              <w:t>administraţia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publică</w:t>
            </w:r>
            <w:proofErr w:type="spellEnd"/>
            <w:r w:rsidRPr="00B1400B">
              <w:rPr>
                <w:sz w:val="18"/>
                <w:szCs w:val="18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</w:rPr>
              <w:t>în</w:t>
            </w:r>
            <w:proofErr w:type="spellEnd"/>
            <w:r w:rsidRPr="00B1400B">
              <w:rPr>
                <w:sz w:val="18"/>
                <w:szCs w:val="18"/>
              </w:rPr>
              <w:t xml:space="preserve"> mod cooperant, </w:t>
            </w:r>
            <w:proofErr w:type="spellStart"/>
            <w:r w:rsidRPr="00B1400B">
              <w:rPr>
                <w:sz w:val="18"/>
                <w:szCs w:val="18"/>
              </w:rPr>
              <w:t>flexibil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şi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eficient</w:t>
            </w:r>
            <w:proofErr w:type="spellEnd"/>
          </w:p>
        </w:tc>
      </w:tr>
      <w:tr w:rsidR="000017E7" w:rsidRPr="00B1400B" w14:paraId="36C9F65A" w14:textId="77777777" w:rsidTr="00E81962">
        <w:trPr>
          <w:trHeight w:val="432"/>
        </w:trPr>
        <w:tc>
          <w:tcPr>
            <w:tcW w:w="1848" w:type="dxa"/>
          </w:tcPr>
          <w:p w14:paraId="4CE6FD4B" w14:textId="77777777" w:rsidR="000017E7" w:rsidRPr="00B1400B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49016DD" w14:textId="77777777" w:rsidR="000017E7" w:rsidRPr="00B1400B" w:rsidRDefault="008F1BD2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CT1. Îndeplinirea la termen în mod riguros eficient și responsabil, a sarcinilor profesionale, cu respectarea principiilor etice și a deontologiei profesionale</w:t>
            </w:r>
          </w:p>
        </w:tc>
      </w:tr>
    </w:tbl>
    <w:p w14:paraId="7CFC9AE8" w14:textId="77777777" w:rsidR="000017E7" w:rsidRPr="00B1400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1CFA9AD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B1400B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B1400B" w14:paraId="70D6CA21" w14:textId="77777777" w:rsidTr="00E81962">
        <w:tc>
          <w:tcPr>
            <w:tcW w:w="3123" w:type="dxa"/>
            <w:vAlign w:val="center"/>
          </w:tcPr>
          <w:p w14:paraId="16ACFAD6" w14:textId="77777777" w:rsidR="000017E7" w:rsidRPr="00B1400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051FA4F0" w14:textId="77777777" w:rsidR="000017E7" w:rsidRPr="00B1400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2A07305B" w14:textId="77777777" w:rsidR="000017E7" w:rsidRPr="00B1400B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8F1BD2" w:rsidRPr="00B1400B" w14:paraId="5B6CC754" w14:textId="77777777" w:rsidTr="0090420E">
        <w:tc>
          <w:tcPr>
            <w:tcW w:w="3123" w:type="dxa"/>
          </w:tcPr>
          <w:p w14:paraId="7B15413B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B1400B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:</w:t>
            </w:r>
          </w:p>
          <w:p w14:paraId="79746E57" w14:textId="77777777" w:rsidR="0090420E" w:rsidRPr="00B1400B" w:rsidRDefault="0090420E" w:rsidP="008F39CC">
            <w:pPr>
              <w:ind w:left="57" w:righ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d) </w:t>
            </w:r>
            <w:proofErr w:type="spellStart"/>
            <w:r w:rsidRPr="00B1400B">
              <w:rPr>
                <w:sz w:val="18"/>
                <w:szCs w:val="18"/>
              </w:rPr>
              <w:t>explicăterminologiaspecificădomeniuluiadministrațieipubliceși</w:t>
            </w:r>
            <w:proofErr w:type="spellEnd"/>
            <w:r w:rsidRPr="00B1400B">
              <w:rPr>
                <w:sz w:val="18"/>
                <w:szCs w:val="18"/>
              </w:rPr>
              <w:t xml:space="preserve"> a</w:t>
            </w:r>
          </w:p>
          <w:p w14:paraId="02B9EDD4" w14:textId="77777777" w:rsidR="0090420E" w:rsidRPr="00B1400B" w:rsidRDefault="0090420E" w:rsidP="008F39CC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B1400B">
              <w:rPr>
                <w:sz w:val="18"/>
                <w:szCs w:val="18"/>
              </w:rPr>
              <w:t>relațiilorinterinstituționale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</w:p>
          <w:p w14:paraId="31E598FC" w14:textId="77777777" w:rsidR="008F1BD2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sz w:val="18"/>
                <w:szCs w:val="18"/>
              </w:rPr>
              <w:t>e) clasifică sistemul de reglementări legislative care guvernează funcționarea structurilor administrative.</w:t>
            </w:r>
          </w:p>
        </w:tc>
        <w:tc>
          <w:tcPr>
            <w:tcW w:w="2552" w:type="dxa"/>
          </w:tcPr>
          <w:p w14:paraId="502AD384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B1400B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:</w:t>
            </w:r>
          </w:p>
          <w:p w14:paraId="160142E0" w14:textId="77777777" w:rsidR="0090420E" w:rsidRPr="00B1400B" w:rsidRDefault="0090420E" w:rsidP="008F39CC">
            <w:pPr>
              <w:ind w:left="57" w:righ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a) </w:t>
            </w:r>
            <w:proofErr w:type="spellStart"/>
            <w:r w:rsidRPr="00B1400B">
              <w:rPr>
                <w:sz w:val="18"/>
                <w:szCs w:val="18"/>
              </w:rPr>
              <w:t>analizeazășiinterpreteazăcorectprincipiile</w:t>
            </w:r>
            <w:proofErr w:type="spellEnd"/>
            <w:r w:rsidRPr="00B1400B">
              <w:rPr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sz w:val="18"/>
                <w:szCs w:val="18"/>
              </w:rPr>
              <w:t>organizareadministrativăpentruaplicarea</w:t>
            </w:r>
            <w:proofErr w:type="spellEnd"/>
            <w:r w:rsidRPr="00B1400B">
              <w:rPr>
                <w:sz w:val="18"/>
                <w:szCs w:val="18"/>
              </w:rPr>
              <w:t xml:space="preserve"> lor </w:t>
            </w:r>
            <w:proofErr w:type="spellStart"/>
            <w:r w:rsidRPr="00B1400B">
              <w:rPr>
                <w:sz w:val="18"/>
                <w:szCs w:val="18"/>
              </w:rPr>
              <w:t>înpractică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</w:p>
          <w:p w14:paraId="496F4FA2" w14:textId="77777777" w:rsidR="008F1BD2" w:rsidRPr="00B1400B" w:rsidRDefault="008F1BD2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4E4EE5E6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B1400B">
              <w:rPr>
                <w:i/>
                <w:iCs/>
                <w:sz w:val="18"/>
                <w:szCs w:val="18"/>
              </w:rPr>
              <w:t xml:space="preserve">C1. 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:</w:t>
            </w:r>
          </w:p>
          <w:p w14:paraId="43D67F8C" w14:textId="77777777" w:rsidR="0090420E" w:rsidRPr="00B1400B" w:rsidRDefault="0090420E" w:rsidP="008F39CC">
            <w:pPr>
              <w:ind w:left="57" w:righ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a) </w:t>
            </w:r>
            <w:proofErr w:type="spellStart"/>
            <w:r w:rsidRPr="00B1400B">
              <w:rPr>
                <w:sz w:val="18"/>
                <w:szCs w:val="18"/>
              </w:rPr>
              <w:t>activează</w:t>
            </w:r>
            <w:proofErr w:type="spellEnd"/>
            <w:r w:rsidRPr="00B1400B">
              <w:rPr>
                <w:sz w:val="18"/>
                <w:szCs w:val="18"/>
              </w:rPr>
              <w:t xml:space="preserve"> cu </w:t>
            </w:r>
            <w:proofErr w:type="spellStart"/>
            <w:r w:rsidRPr="00B1400B">
              <w:rPr>
                <w:sz w:val="18"/>
                <w:szCs w:val="18"/>
              </w:rPr>
              <w:t>respectareastandardelorprofesionaleși</w:t>
            </w:r>
            <w:proofErr w:type="spellEnd"/>
            <w:r w:rsidRPr="00B1400B">
              <w:rPr>
                <w:sz w:val="18"/>
                <w:szCs w:val="18"/>
              </w:rPr>
              <w:t xml:space="preserve"> a </w:t>
            </w:r>
            <w:proofErr w:type="spellStart"/>
            <w:r w:rsidRPr="00B1400B">
              <w:rPr>
                <w:sz w:val="18"/>
                <w:szCs w:val="18"/>
              </w:rPr>
              <w:t>normeloreticeînprocesul</w:t>
            </w:r>
            <w:proofErr w:type="spellEnd"/>
            <w:r w:rsidRPr="00B1400B">
              <w:rPr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sz w:val="18"/>
                <w:szCs w:val="18"/>
              </w:rPr>
              <w:t>aplicare</w:t>
            </w:r>
            <w:proofErr w:type="spellEnd"/>
            <w:r w:rsidRPr="00B1400B">
              <w:rPr>
                <w:sz w:val="18"/>
                <w:szCs w:val="18"/>
              </w:rPr>
              <w:t xml:space="preserve"> a </w:t>
            </w:r>
            <w:proofErr w:type="spellStart"/>
            <w:r w:rsidRPr="00B1400B">
              <w:rPr>
                <w:sz w:val="18"/>
                <w:szCs w:val="18"/>
              </w:rPr>
              <w:t>cunoștințelor</w:t>
            </w:r>
            <w:proofErr w:type="spellEnd"/>
            <w:r w:rsidRPr="00B1400B">
              <w:rPr>
                <w:sz w:val="18"/>
                <w:szCs w:val="18"/>
              </w:rPr>
              <w:t xml:space="preserve"> administrative.</w:t>
            </w:r>
          </w:p>
          <w:p w14:paraId="16E7F348" w14:textId="77777777" w:rsidR="008F1BD2" w:rsidRPr="00B1400B" w:rsidRDefault="008F1BD2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90420E" w:rsidRPr="00B1400B" w14:paraId="495249B8" w14:textId="77777777" w:rsidTr="0090420E">
        <w:tc>
          <w:tcPr>
            <w:tcW w:w="3123" w:type="dxa"/>
          </w:tcPr>
          <w:p w14:paraId="7727C7DD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</w:rPr>
            </w:pPr>
            <w:r w:rsidRPr="00B1400B">
              <w:rPr>
                <w:i/>
                <w:iCs/>
                <w:sz w:val="18"/>
                <w:szCs w:val="18"/>
              </w:rPr>
              <w:t xml:space="preserve">C2. 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B1400B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Pr="00B1400B">
              <w:rPr>
                <w:i/>
                <w:iCs/>
                <w:sz w:val="18"/>
                <w:szCs w:val="18"/>
              </w:rPr>
              <w:t>:</w:t>
            </w:r>
          </w:p>
          <w:p w14:paraId="4C2B6E22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identifică dispozițiile legale fundamentale care guvernează sistemul administrativ la nivel național și european.</w:t>
            </w:r>
          </w:p>
          <w:p w14:paraId="392CEA24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descrie etapele procesului de elaborare, adoptare și implementare a actelor normative și administrative.</w:t>
            </w:r>
          </w:p>
          <w:p w14:paraId="0B1F2E1D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identifică rolurile și responsabilitățile instituțiilor implicate în procesul legislativ și administrativ. </w:t>
            </w:r>
          </w:p>
          <w:p w14:paraId="4638C981" w14:textId="6D3A72B5" w:rsidR="0090420E" w:rsidRPr="00B1400B" w:rsidRDefault="0090420E" w:rsidP="008F39C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lastRenderedPageBreak/>
              <w:t>e) ordonează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principiile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fundamentale ale transparenței, legalității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și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eficienței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în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formularea</w:t>
            </w:r>
            <w:r w:rsidR="00E6343A">
              <w:rPr>
                <w:sz w:val="18"/>
                <w:szCs w:val="18"/>
                <w:lang w:val="ro-RO"/>
              </w:rPr>
              <w:t xml:space="preserve"> </w:t>
            </w:r>
            <w:r w:rsidRPr="00B1400B">
              <w:rPr>
                <w:sz w:val="18"/>
                <w:szCs w:val="18"/>
                <w:lang w:val="ro-RO"/>
              </w:rPr>
              <w:t>actelor administrative.</w:t>
            </w:r>
          </w:p>
        </w:tc>
        <w:tc>
          <w:tcPr>
            <w:tcW w:w="2552" w:type="dxa"/>
          </w:tcPr>
          <w:p w14:paraId="0B9731D5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  <w:lang w:val="it-IT"/>
              </w:rPr>
            </w:pPr>
            <w:r w:rsidRPr="00B1400B">
              <w:rPr>
                <w:i/>
                <w:iCs/>
                <w:sz w:val="18"/>
                <w:szCs w:val="18"/>
                <w:lang w:val="it-IT"/>
              </w:rPr>
              <w:lastRenderedPageBreak/>
              <w:t>C2. Studentul/Absolventul:</w:t>
            </w:r>
          </w:p>
          <w:p w14:paraId="425F754C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analizează și interpretează dispozițiile legale relevante pentru formularea propunerilor normative și administrative.</w:t>
            </w:r>
          </w:p>
          <w:p w14:paraId="6323B1EF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actenormative) conforme cu cerințele legale.</w:t>
            </w:r>
          </w:p>
          <w:p w14:paraId="6B6E090B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redactează clar și precis propuneri legislative, utilizând </w:t>
            </w: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terminologia juridică adecvată.</w:t>
            </w:r>
          </w:p>
          <w:p w14:paraId="775DE86C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aplică în mod corect cunoștințele juridice în analiza și soluționarea problemelor administrative complexe.</w:t>
            </w:r>
          </w:p>
          <w:p w14:paraId="68AA7A22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adaptează strategiile de redactare a actelor normative la specificul problemelor instituționale și sociale.</w:t>
            </w:r>
          </w:p>
        </w:tc>
        <w:tc>
          <w:tcPr>
            <w:tcW w:w="3959" w:type="dxa"/>
          </w:tcPr>
          <w:p w14:paraId="6F1C50C7" w14:textId="77777777" w:rsidR="0090420E" w:rsidRPr="00B1400B" w:rsidRDefault="0090420E" w:rsidP="008F39CC">
            <w:pPr>
              <w:ind w:left="57" w:right="57"/>
              <w:rPr>
                <w:i/>
                <w:iCs/>
                <w:sz w:val="18"/>
                <w:szCs w:val="18"/>
                <w:lang w:val="ro-RO"/>
              </w:rPr>
            </w:pPr>
            <w:r w:rsidRPr="00B1400B">
              <w:rPr>
                <w:i/>
                <w:iCs/>
                <w:sz w:val="18"/>
                <w:szCs w:val="18"/>
                <w:lang w:val="ro-RO"/>
              </w:rPr>
              <w:lastRenderedPageBreak/>
              <w:t>C2. Studentul/Absolventul:</w:t>
            </w:r>
          </w:p>
          <w:p w14:paraId="2C53C7BF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</w:p>
          <w:p w14:paraId="2522C221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pentru a asigura corectitudinea și conformitatea juridică a documentelor elaborate.</w:t>
            </w:r>
          </w:p>
          <w:p w14:paraId="417E3A5D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manifestă autonomie în inițierea și gestionarea proiectelor legislative și administrative.</w:t>
            </w:r>
          </w:p>
          <w:p w14:paraId="2291DB7A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colaborează eficient cu experți juridici și alte părți interesate pentru a asigura validitatea propunerilor.</w:t>
            </w:r>
          </w:p>
          <w:p w14:paraId="509D9B0E" w14:textId="77777777" w:rsidR="0090420E" w:rsidRPr="00B1400B" w:rsidRDefault="0090420E" w:rsidP="008F39C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1400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e) manifestă un comportament etic și transparent în procesele de luare a deciziilor administrative și legislative.</w:t>
            </w:r>
          </w:p>
        </w:tc>
      </w:tr>
    </w:tbl>
    <w:p w14:paraId="74E2E551" w14:textId="77777777" w:rsidR="000017E7" w:rsidRPr="00B1400B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3F844D96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 xml:space="preserve">Obiectivele disciplinei </w:t>
      </w:r>
      <w:r w:rsidRPr="00B1400B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B1400B" w14:paraId="4A4768A8" w14:textId="77777777" w:rsidTr="00E81962">
        <w:trPr>
          <w:trHeight w:val="230"/>
        </w:trPr>
        <w:tc>
          <w:tcPr>
            <w:tcW w:w="2845" w:type="dxa"/>
          </w:tcPr>
          <w:p w14:paraId="51A14264" w14:textId="77777777" w:rsidR="000017E7" w:rsidRPr="00B1400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AD4A192" w14:textId="125E1B76" w:rsidR="000017E7" w:rsidRPr="000C016B" w:rsidRDefault="000C016B" w:rsidP="000C016B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it-IT"/>
              </w:rPr>
            </w:pPr>
            <w:proofErr w:type="spellStart"/>
            <w:r w:rsidRPr="000C016B">
              <w:rPr>
                <w:sz w:val="18"/>
                <w:szCs w:val="18"/>
              </w:rPr>
              <w:t>Disciplina</w:t>
            </w:r>
            <w:proofErr w:type="spellEnd"/>
            <w:r w:rsidRPr="000C016B">
              <w:rPr>
                <w:sz w:val="18"/>
                <w:szCs w:val="18"/>
              </w:rPr>
              <w:t xml:space="preserve"> are ca scop </w:t>
            </w:r>
            <w:proofErr w:type="spellStart"/>
            <w:r w:rsidRPr="000C016B">
              <w:rPr>
                <w:sz w:val="18"/>
                <w:szCs w:val="18"/>
              </w:rPr>
              <w:t>formarea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unei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viziuni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juridice</w:t>
            </w:r>
            <w:proofErr w:type="spellEnd"/>
            <w:r w:rsidRPr="000C016B">
              <w:rPr>
                <w:sz w:val="18"/>
                <w:szCs w:val="18"/>
              </w:rPr>
              <w:t xml:space="preserve">, </w:t>
            </w:r>
            <w:proofErr w:type="spellStart"/>
            <w:r w:rsidRPr="000C016B">
              <w:rPr>
                <w:sz w:val="18"/>
                <w:szCs w:val="18"/>
              </w:rPr>
              <w:t>etice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practice </w:t>
            </w:r>
            <w:proofErr w:type="spellStart"/>
            <w:r w:rsidRPr="000C016B">
              <w:rPr>
                <w:sz w:val="18"/>
                <w:szCs w:val="18"/>
              </w:rPr>
              <w:t>coerente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asupra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sistemului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achizițiilor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publice</w:t>
            </w:r>
            <w:proofErr w:type="spellEnd"/>
            <w:r w:rsidRPr="000C016B">
              <w:rPr>
                <w:sz w:val="18"/>
                <w:szCs w:val="18"/>
              </w:rPr>
              <w:t xml:space="preserve">, </w:t>
            </w:r>
            <w:proofErr w:type="spellStart"/>
            <w:r w:rsidRPr="000C016B">
              <w:rPr>
                <w:sz w:val="18"/>
                <w:szCs w:val="18"/>
              </w:rPr>
              <w:t>prin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studierea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cadrului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legislativ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național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european</w:t>
            </w:r>
            <w:proofErr w:type="spellEnd"/>
            <w:r w:rsidRPr="000C016B">
              <w:rPr>
                <w:sz w:val="18"/>
                <w:szCs w:val="18"/>
              </w:rPr>
              <w:t xml:space="preserve">, a </w:t>
            </w:r>
            <w:proofErr w:type="spellStart"/>
            <w:r w:rsidRPr="000C016B">
              <w:rPr>
                <w:sz w:val="18"/>
                <w:szCs w:val="18"/>
              </w:rPr>
              <w:t>principiilor</w:t>
            </w:r>
            <w:proofErr w:type="spellEnd"/>
            <w:r w:rsidRPr="000C016B">
              <w:rPr>
                <w:sz w:val="18"/>
                <w:szCs w:val="18"/>
              </w:rPr>
              <w:t xml:space="preserve"> care </w:t>
            </w:r>
            <w:proofErr w:type="spellStart"/>
            <w:r w:rsidRPr="000C016B">
              <w:rPr>
                <w:sz w:val="18"/>
                <w:szCs w:val="18"/>
              </w:rPr>
              <w:t>guvernează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utilizarea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fondurilor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publice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a </w:t>
            </w:r>
            <w:proofErr w:type="spellStart"/>
            <w:r w:rsidRPr="000C016B">
              <w:rPr>
                <w:sz w:val="18"/>
                <w:szCs w:val="18"/>
              </w:rPr>
              <w:t>procedurilor</w:t>
            </w:r>
            <w:proofErr w:type="spellEnd"/>
            <w:r w:rsidRPr="000C016B">
              <w:rPr>
                <w:sz w:val="18"/>
                <w:szCs w:val="18"/>
              </w:rPr>
              <w:t xml:space="preserve"> de </w:t>
            </w:r>
            <w:proofErr w:type="spellStart"/>
            <w:r w:rsidRPr="000C016B">
              <w:rPr>
                <w:sz w:val="18"/>
                <w:szCs w:val="18"/>
              </w:rPr>
              <w:t>atribuire</w:t>
            </w:r>
            <w:proofErr w:type="spellEnd"/>
            <w:r w:rsidRPr="000C016B">
              <w:rPr>
                <w:sz w:val="18"/>
                <w:szCs w:val="18"/>
              </w:rPr>
              <w:t xml:space="preserve"> a </w:t>
            </w:r>
            <w:proofErr w:type="spellStart"/>
            <w:r w:rsidRPr="000C016B">
              <w:rPr>
                <w:sz w:val="18"/>
                <w:szCs w:val="18"/>
              </w:rPr>
              <w:t>contractelor</w:t>
            </w:r>
            <w:proofErr w:type="spellEnd"/>
            <w:r w:rsidRPr="000C016B">
              <w:rPr>
                <w:sz w:val="18"/>
                <w:szCs w:val="18"/>
              </w:rPr>
              <w:t xml:space="preserve">, </w:t>
            </w:r>
            <w:proofErr w:type="spellStart"/>
            <w:r w:rsidRPr="000C016B">
              <w:rPr>
                <w:sz w:val="18"/>
                <w:szCs w:val="18"/>
              </w:rPr>
              <w:t>dezvoltând</w:t>
            </w:r>
            <w:proofErr w:type="spellEnd"/>
            <w:r w:rsidRPr="000C016B">
              <w:rPr>
                <w:sz w:val="18"/>
                <w:szCs w:val="18"/>
              </w:rPr>
              <w:t xml:space="preserve"> la </w:t>
            </w:r>
            <w:proofErr w:type="spellStart"/>
            <w:r w:rsidRPr="000C016B">
              <w:rPr>
                <w:sz w:val="18"/>
                <w:szCs w:val="18"/>
              </w:rPr>
              <w:t>studenți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competența</w:t>
            </w:r>
            <w:proofErr w:type="spellEnd"/>
            <w:r w:rsidRPr="000C016B">
              <w:rPr>
                <w:sz w:val="18"/>
                <w:szCs w:val="18"/>
              </w:rPr>
              <w:t xml:space="preserve"> de a </w:t>
            </w:r>
            <w:proofErr w:type="spellStart"/>
            <w:r w:rsidRPr="000C016B">
              <w:rPr>
                <w:sz w:val="18"/>
                <w:szCs w:val="18"/>
              </w:rPr>
              <w:t>interpreta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aplica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corect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legislația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specifică</w:t>
            </w:r>
            <w:proofErr w:type="spellEnd"/>
            <w:r w:rsidRPr="000C016B">
              <w:rPr>
                <w:sz w:val="18"/>
                <w:szCs w:val="18"/>
              </w:rPr>
              <w:t xml:space="preserve">, de a </w:t>
            </w:r>
            <w:proofErr w:type="spellStart"/>
            <w:r w:rsidRPr="000C016B">
              <w:rPr>
                <w:sz w:val="18"/>
                <w:szCs w:val="18"/>
              </w:rPr>
              <w:t>gestiona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procesele</w:t>
            </w:r>
            <w:proofErr w:type="spellEnd"/>
            <w:r w:rsidRPr="000C016B">
              <w:rPr>
                <w:sz w:val="18"/>
                <w:szCs w:val="18"/>
              </w:rPr>
              <w:t xml:space="preserve"> de </w:t>
            </w:r>
            <w:proofErr w:type="spellStart"/>
            <w:r w:rsidRPr="000C016B">
              <w:rPr>
                <w:sz w:val="18"/>
                <w:szCs w:val="18"/>
              </w:rPr>
              <w:t>achiziție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în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spiritul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transparenței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legalității</w:t>
            </w:r>
            <w:proofErr w:type="spellEnd"/>
            <w:r w:rsidRPr="000C016B">
              <w:rPr>
                <w:sz w:val="18"/>
                <w:szCs w:val="18"/>
              </w:rPr>
              <w:t xml:space="preserve">, precum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atitudinea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responsabilă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integră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necesară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unui</w:t>
            </w:r>
            <w:proofErr w:type="spellEnd"/>
            <w:r w:rsidRPr="000C016B">
              <w:rPr>
                <w:sz w:val="18"/>
                <w:szCs w:val="18"/>
              </w:rPr>
              <w:t xml:space="preserve"> specialist </w:t>
            </w:r>
            <w:proofErr w:type="spellStart"/>
            <w:r w:rsidRPr="000C016B">
              <w:rPr>
                <w:sz w:val="18"/>
                <w:szCs w:val="18"/>
              </w:rPr>
              <w:t>în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domeniul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dreptului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și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administrației</w:t>
            </w:r>
            <w:proofErr w:type="spellEnd"/>
            <w:r w:rsidRPr="000C016B">
              <w:rPr>
                <w:sz w:val="18"/>
                <w:szCs w:val="18"/>
              </w:rPr>
              <w:t xml:space="preserve"> </w:t>
            </w:r>
            <w:proofErr w:type="spellStart"/>
            <w:r w:rsidRPr="000C016B">
              <w:rPr>
                <w:sz w:val="18"/>
                <w:szCs w:val="18"/>
              </w:rPr>
              <w:t>publice</w:t>
            </w:r>
            <w:proofErr w:type="spellEnd"/>
            <w:r w:rsidRPr="000C016B">
              <w:rPr>
                <w:sz w:val="18"/>
                <w:szCs w:val="18"/>
              </w:rPr>
              <w:t>.</w:t>
            </w:r>
          </w:p>
        </w:tc>
      </w:tr>
    </w:tbl>
    <w:p w14:paraId="3086D05F" w14:textId="77777777" w:rsidR="000017E7" w:rsidRPr="00B1400B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EF49019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B1400B" w14:paraId="3C8C6F1D" w14:textId="77777777" w:rsidTr="00E81962">
        <w:trPr>
          <w:trHeight w:val="215"/>
        </w:trPr>
        <w:tc>
          <w:tcPr>
            <w:tcW w:w="4957" w:type="dxa"/>
          </w:tcPr>
          <w:p w14:paraId="4748E2C7" w14:textId="77777777" w:rsidR="000017E7" w:rsidRPr="00B1400B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5230C203" w14:textId="77777777" w:rsidR="000017E7" w:rsidRPr="00B1400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38FBF23" w14:textId="77777777" w:rsidR="000017E7" w:rsidRPr="00B1400B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2CA47796" w14:textId="77777777" w:rsidR="000017E7" w:rsidRPr="00B1400B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B1400B" w14:paraId="09251510" w14:textId="77777777" w:rsidTr="00E81962">
        <w:trPr>
          <w:trHeight w:val="228"/>
        </w:trPr>
        <w:tc>
          <w:tcPr>
            <w:tcW w:w="4957" w:type="dxa"/>
          </w:tcPr>
          <w:p w14:paraId="0A18D0B8" w14:textId="77777777" w:rsidR="00B1400B" w:rsidRPr="00B1400B" w:rsidRDefault="00B1400B" w:rsidP="000C016B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B1400B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Pr="00B1400B"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728F7928" w14:textId="77777777" w:rsidR="00EE6D32" w:rsidRPr="00B1400B" w:rsidRDefault="00EE6D32" w:rsidP="00EE6D32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proofErr w:type="spellStart"/>
            <w:r w:rsidRPr="00B1400B">
              <w:rPr>
                <w:b/>
                <w:bCs/>
                <w:sz w:val="18"/>
                <w:szCs w:val="18"/>
              </w:rPr>
              <w:t>CapI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Noțiuni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introductive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privindachizițiilepublice</w:t>
            </w:r>
            <w:proofErr w:type="spellEnd"/>
          </w:p>
          <w:p w14:paraId="0527FAA2" w14:textId="77777777" w:rsidR="00EE6D32" w:rsidRPr="00B1400B" w:rsidRDefault="00EE6D32" w:rsidP="00EE6D3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1.1. Conceptul de achiziție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publică.</w:t>
            </w:r>
            <w:r w:rsidRPr="00B1400B">
              <w:rPr>
                <w:sz w:val="18"/>
                <w:szCs w:val="18"/>
                <w:lang w:val="it-IT"/>
              </w:rPr>
              <w:br/>
              <w:t>1.2. Importanța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economică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și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socială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achizițiilor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publice.</w:t>
            </w:r>
            <w:r w:rsidRPr="00B1400B">
              <w:rPr>
                <w:sz w:val="18"/>
                <w:szCs w:val="18"/>
                <w:lang w:val="it-IT"/>
              </w:rPr>
              <w:br/>
              <w:t>1.3. Principiile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fundamentale ale achizițiilor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publice: transparență, egalitate, tratament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nediscriminatoriu, proporționalitate.</w:t>
            </w:r>
            <w:r w:rsidRPr="00B1400B">
              <w:rPr>
                <w:sz w:val="18"/>
                <w:szCs w:val="18"/>
                <w:lang w:val="it-IT"/>
              </w:rPr>
              <w:br/>
              <w:t>1.4. Cadrul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legislativ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național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și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european al achizițiilor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publice.</w:t>
            </w:r>
            <w:r w:rsidRPr="00B1400B">
              <w:rPr>
                <w:sz w:val="18"/>
                <w:szCs w:val="18"/>
                <w:lang w:val="it-IT"/>
              </w:rPr>
              <w:br/>
              <w:t>1.5. Rolul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autorităților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contractante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și al operatorilor economici.</w:t>
            </w:r>
          </w:p>
          <w:p w14:paraId="69C6B925" w14:textId="77777777" w:rsidR="000017E7" w:rsidRPr="00B1400B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07B9A54C" w14:textId="77777777" w:rsidR="000017E7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8071AD0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439CA555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6B7F8CD0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749E6B9" w14:textId="77777777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01C9503B" w14:textId="77777777" w:rsidTr="00E81962">
        <w:trPr>
          <w:trHeight w:val="230"/>
        </w:trPr>
        <w:tc>
          <w:tcPr>
            <w:tcW w:w="4957" w:type="dxa"/>
          </w:tcPr>
          <w:p w14:paraId="6EA5AFB9" w14:textId="77777777" w:rsidR="00EE6D32" w:rsidRPr="00B1400B" w:rsidRDefault="00EE6D32" w:rsidP="00EE6D32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B1400B">
              <w:rPr>
                <w:b/>
                <w:bCs/>
                <w:sz w:val="18"/>
                <w:szCs w:val="18"/>
                <w:lang w:val="it-IT"/>
              </w:rPr>
              <w:t>Cap. II. Domeniul de aplicare și tipologia achizițiilor publice</w:t>
            </w:r>
          </w:p>
          <w:p w14:paraId="65532CCA" w14:textId="77777777" w:rsidR="000017E7" w:rsidRPr="00B1400B" w:rsidRDefault="00EE6D32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  <w:lang w:val="it-IT"/>
              </w:rPr>
              <w:t>2.1. Autoritățile contractante – definiție și clasificare.</w:t>
            </w:r>
            <w:r w:rsidRPr="00B1400B">
              <w:rPr>
                <w:sz w:val="18"/>
                <w:szCs w:val="18"/>
                <w:lang w:val="it-IT"/>
              </w:rPr>
              <w:br/>
              <w:t>2.2. Tipuri de contracte de achiziție publică: lucrări, servicii, furnizare.</w:t>
            </w:r>
            <w:r w:rsidRPr="00B1400B">
              <w:rPr>
                <w:sz w:val="18"/>
                <w:szCs w:val="18"/>
                <w:lang w:val="it-IT"/>
              </w:rPr>
              <w:br/>
              <w:t>2.3. Pragurile valorice și procedurile corespunzătoare.</w:t>
            </w:r>
            <w:r w:rsidRPr="00B1400B">
              <w:rPr>
                <w:sz w:val="18"/>
                <w:szCs w:val="18"/>
                <w:lang w:val="it-IT"/>
              </w:rPr>
              <w:br/>
              <w:t>2.4. Achizițiile sectoriale, achizițiile din domeniul apărării și securității.</w:t>
            </w:r>
            <w:r w:rsidRPr="00B1400B">
              <w:rPr>
                <w:sz w:val="18"/>
                <w:szCs w:val="18"/>
                <w:lang w:val="it-IT"/>
              </w:rPr>
              <w:br/>
              <w:t xml:space="preserve">2.5. </w:t>
            </w:r>
            <w:proofErr w:type="spellStart"/>
            <w:r w:rsidRPr="00B1400B">
              <w:rPr>
                <w:sz w:val="18"/>
                <w:szCs w:val="18"/>
              </w:rPr>
              <w:t>Achizițiile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sociale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și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ecologice</w:t>
            </w:r>
            <w:proofErr w:type="spellEnd"/>
            <w:r w:rsidRPr="00B1400B">
              <w:rPr>
                <w:sz w:val="18"/>
                <w:szCs w:val="18"/>
              </w:rPr>
              <w:t xml:space="preserve"> (</w:t>
            </w:r>
            <w:proofErr w:type="spellStart"/>
            <w:r w:rsidRPr="00B1400B">
              <w:rPr>
                <w:sz w:val="18"/>
                <w:szCs w:val="18"/>
              </w:rPr>
              <w:t>criterii</w:t>
            </w:r>
            <w:proofErr w:type="spellEnd"/>
            <w:r w:rsidRPr="00B1400B">
              <w:rPr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sz w:val="18"/>
                <w:szCs w:val="18"/>
              </w:rPr>
              <w:t>durabilitate</w:t>
            </w:r>
            <w:proofErr w:type="spellEnd"/>
            <w:r w:rsidRPr="00B1400B">
              <w:rPr>
                <w:sz w:val="18"/>
                <w:szCs w:val="18"/>
              </w:rPr>
              <w:t>).</w:t>
            </w:r>
          </w:p>
        </w:tc>
        <w:tc>
          <w:tcPr>
            <w:tcW w:w="752" w:type="dxa"/>
          </w:tcPr>
          <w:p w14:paraId="42EA2078" w14:textId="77777777" w:rsidR="000017E7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AEC6254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4984F5F9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0CDD39E9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E035B11" w14:textId="77777777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27DF0D44" w14:textId="77777777" w:rsidTr="00E81962">
        <w:trPr>
          <w:trHeight w:val="228"/>
        </w:trPr>
        <w:tc>
          <w:tcPr>
            <w:tcW w:w="4957" w:type="dxa"/>
          </w:tcPr>
          <w:p w14:paraId="23178BA0" w14:textId="77777777" w:rsidR="00EE6D32" w:rsidRPr="00B1400B" w:rsidRDefault="00EE6D32" w:rsidP="00EE6D32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B1400B">
              <w:rPr>
                <w:b/>
                <w:bCs/>
                <w:sz w:val="18"/>
                <w:szCs w:val="18"/>
                <w:lang w:val="it-IT"/>
              </w:rPr>
              <w:t>Cap III. Etapele procedurii de achiziție publică</w:t>
            </w:r>
          </w:p>
          <w:p w14:paraId="595448B3" w14:textId="77777777" w:rsidR="000017E7" w:rsidRPr="00B1400B" w:rsidRDefault="00EE6D32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  <w:lang w:val="it-IT"/>
              </w:rPr>
              <w:t>3.1. Identificarea necesității și planificarea achiziției.</w:t>
            </w:r>
            <w:r w:rsidRPr="00B1400B">
              <w:rPr>
                <w:sz w:val="18"/>
                <w:szCs w:val="18"/>
                <w:lang w:val="it-IT"/>
              </w:rPr>
              <w:br/>
              <w:t>3.2. Elaborarea documentației de atribuire.</w:t>
            </w:r>
            <w:r w:rsidRPr="00B1400B">
              <w:rPr>
                <w:sz w:val="18"/>
                <w:szCs w:val="18"/>
                <w:lang w:val="it-IT"/>
              </w:rPr>
              <w:br/>
              <w:t>3.3. Publicarea anunțului de participare și invitația de participare.</w:t>
            </w:r>
            <w:r w:rsidRPr="00B1400B">
              <w:rPr>
                <w:sz w:val="18"/>
                <w:szCs w:val="18"/>
                <w:lang w:val="it-IT"/>
              </w:rPr>
              <w:br/>
            </w:r>
            <w:r w:rsidRPr="00B1400B">
              <w:rPr>
                <w:sz w:val="18"/>
                <w:szCs w:val="18"/>
              </w:rPr>
              <w:t xml:space="preserve">3.4. </w:t>
            </w:r>
            <w:proofErr w:type="spellStart"/>
            <w:r w:rsidRPr="00B1400B">
              <w:rPr>
                <w:sz w:val="18"/>
                <w:szCs w:val="18"/>
              </w:rPr>
              <w:t>Depunerea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și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evaluarea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ofertelor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  <w:r w:rsidRPr="00B1400B">
              <w:rPr>
                <w:sz w:val="18"/>
                <w:szCs w:val="18"/>
              </w:rPr>
              <w:br/>
              <w:t xml:space="preserve">3.5. </w:t>
            </w:r>
            <w:proofErr w:type="spellStart"/>
            <w:r w:rsidRPr="00B1400B">
              <w:rPr>
                <w:sz w:val="18"/>
                <w:szCs w:val="18"/>
              </w:rPr>
              <w:t>Atribuirea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contractului</w:t>
            </w:r>
            <w:proofErr w:type="spellEnd"/>
            <w:r w:rsidRPr="00B1400B">
              <w:rPr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sz w:val="18"/>
                <w:szCs w:val="18"/>
              </w:rPr>
              <w:t>achiziție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publică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1175E820" w14:textId="77777777" w:rsidR="000017E7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356D915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65D2E314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665E5832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C6A5F83" w14:textId="77777777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460D5393" w14:textId="77777777" w:rsidTr="00E81962">
        <w:trPr>
          <w:trHeight w:val="228"/>
        </w:trPr>
        <w:tc>
          <w:tcPr>
            <w:tcW w:w="4957" w:type="dxa"/>
          </w:tcPr>
          <w:p w14:paraId="330CBA07" w14:textId="77777777" w:rsidR="00EE6D32" w:rsidRPr="00B1400B" w:rsidRDefault="00EE6D32" w:rsidP="00EE6D32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B1400B">
              <w:rPr>
                <w:b/>
                <w:bCs/>
                <w:sz w:val="18"/>
                <w:szCs w:val="18"/>
                <w:lang w:val="it-IT"/>
              </w:rPr>
              <w:t>Cap IV. Procedurile de atribuire a contractelor de achiziție publică</w:t>
            </w:r>
          </w:p>
          <w:p w14:paraId="0A496D99" w14:textId="77777777" w:rsidR="008F1BD2" w:rsidRPr="00B1400B" w:rsidRDefault="00EE6D32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4.1. Procedura deschisă.</w:t>
            </w:r>
            <w:r w:rsidRPr="00B1400B">
              <w:rPr>
                <w:sz w:val="18"/>
                <w:szCs w:val="18"/>
                <w:lang w:val="it-IT"/>
              </w:rPr>
              <w:br/>
              <w:t>4.2. Procedura restrânsă.</w:t>
            </w:r>
            <w:r w:rsidRPr="00B1400B">
              <w:rPr>
                <w:sz w:val="18"/>
                <w:szCs w:val="18"/>
                <w:lang w:val="it-IT"/>
              </w:rPr>
              <w:br/>
              <w:t>4.3. Negocierea cu/fără publicarea prealabilă a unui anunț.</w:t>
            </w:r>
            <w:r w:rsidRPr="00B1400B">
              <w:rPr>
                <w:sz w:val="18"/>
                <w:szCs w:val="18"/>
                <w:lang w:val="it-IT"/>
              </w:rPr>
              <w:br/>
              <w:t>4.4. Dialogul competitiv.</w:t>
            </w:r>
            <w:r w:rsidRPr="00B1400B">
              <w:rPr>
                <w:sz w:val="18"/>
                <w:szCs w:val="18"/>
                <w:lang w:val="it-IT"/>
              </w:rPr>
              <w:br/>
              <w:t>4.5. Parteneriatul pentru inovare.</w:t>
            </w:r>
            <w:r w:rsidRPr="00B1400B">
              <w:rPr>
                <w:sz w:val="18"/>
                <w:szCs w:val="18"/>
                <w:lang w:val="it-IT"/>
              </w:rPr>
              <w:br/>
              <w:t>4.6. Procedurile simplificate pentru valori reduse.</w:t>
            </w:r>
          </w:p>
        </w:tc>
        <w:tc>
          <w:tcPr>
            <w:tcW w:w="752" w:type="dxa"/>
          </w:tcPr>
          <w:p w14:paraId="3DFE2BE6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AE6DB90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65820850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4885DF92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2DEBD34" w14:textId="77777777" w:rsidR="008F1BD2" w:rsidRPr="00B1400B" w:rsidRDefault="008F1BD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509BC376" w14:textId="77777777" w:rsidTr="00E81962">
        <w:trPr>
          <w:trHeight w:val="228"/>
        </w:trPr>
        <w:tc>
          <w:tcPr>
            <w:tcW w:w="4957" w:type="dxa"/>
          </w:tcPr>
          <w:p w14:paraId="084C0686" w14:textId="77777777" w:rsidR="00EE6D32" w:rsidRPr="00B1400B" w:rsidRDefault="00EE6D32" w:rsidP="00EE6D32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Cap V.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Execuția</w:t>
            </w:r>
            <w:proofErr w:type="spellEnd"/>
            <w:r w:rsidR="0084486B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84486B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modificarea</w:t>
            </w:r>
            <w:proofErr w:type="spellEnd"/>
            <w:r w:rsidR="0084486B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contractului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achiziție</w:t>
            </w:r>
            <w:proofErr w:type="spellEnd"/>
            <w:r w:rsidR="0084486B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publică</w:t>
            </w:r>
            <w:proofErr w:type="spellEnd"/>
          </w:p>
          <w:p w14:paraId="67A2E72B" w14:textId="77777777" w:rsidR="008F1BD2" w:rsidRPr="00B1400B" w:rsidRDefault="00EE6D32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</w:rPr>
              <w:t xml:space="preserve">5.1. </w:t>
            </w:r>
            <w:proofErr w:type="spellStart"/>
            <w:r w:rsidRPr="00B1400B">
              <w:rPr>
                <w:sz w:val="18"/>
                <w:szCs w:val="18"/>
              </w:rPr>
              <w:t>Condițiile</w:t>
            </w:r>
            <w:proofErr w:type="spellEnd"/>
            <w:r w:rsidRPr="00B1400B">
              <w:rPr>
                <w:sz w:val="18"/>
                <w:szCs w:val="18"/>
              </w:rPr>
              <w:t xml:space="preserve"> generale de </w:t>
            </w:r>
            <w:proofErr w:type="spellStart"/>
            <w:r w:rsidRPr="00B1400B">
              <w:rPr>
                <w:sz w:val="18"/>
                <w:szCs w:val="18"/>
              </w:rPr>
              <w:t>executare</w:t>
            </w:r>
            <w:proofErr w:type="spellEnd"/>
            <w:r w:rsidRPr="00B1400B">
              <w:rPr>
                <w:sz w:val="18"/>
                <w:szCs w:val="18"/>
              </w:rPr>
              <w:t xml:space="preserve"> a </w:t>
            </w:r>
            <w:proofErr w:type="spellStart"/>
            <w:r w:rsidRPr="00B1400B">
              <w:rPr>
                <w:sz w:val="18"/>
                <w:szCs w:val="18"/>
              </w:rPr>
              <w:t>contractelor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  <w:r w:rsidRPr="00B1400B">
              <w:rPr>
                <w:sz w:val="18"/>
                <w:szCs w:val="18"/>
              </w:rPr>
              <w:br/>
            </w:r>
            <w:r w:rsidRPr="00B1400B">
              <w:rPr>
                <w:sz w:val="18"/>
                <w:szCs w:val="18"/>
                <w:lang w:val="it-IT"/>
              </w:rPr>
              <w:t>5.2. Modificarea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contractului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în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cursul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executării – situațiile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permise de lege.</w:t>
            </w:r>
            <w:r w:rsidRPr="00B1400B">
              <w:rPr>
                <w:sz w:val="18"/>
                <w:szCs w:val="18"/>
                <w:lang w:val="it-IT"/>
              </w:rPr>
              <w:br/>
            </w:r>
            <w:r w:rsidRPr="00B1400B">
              <w:rPr>
                <w:sz w:val="18"/>
                <w:szCs w:val="18"/>
              </w:rPr>
              <w:t xml:space="preserve">5.3. </w:t>
            </w:r>
            <w:proofErr w:type="spellStart"/>
            <w:r w:rsidRPr="00B1400B">
              <w:rPr>
                <w:sz w:val="18"/>
                <w:szCs w:val="18"/>
              </w:rPr>
              <w:t>Suspendarea</w:t>
            </w:r>
            <w:proofErr w:type="spellEnd"/>
            <w:r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și</w:t>
            </w:r>
            <w:proofErr w:type="spellEnd"/>
            <w:r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rezilierea</w:t>
            </w:r>
            <w:proofErr w:type="spellEnd"/>
            <w:r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contractului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  <w:r w:rsidRPr="00B1400B">
              <w:rPr>
                <w:sz w:val="18"/>
                <w:szCs w:val="18"/>
              </w:rPr>
              <w:br/>
            </w:r>
            <w:r w:rsidRPr="00B1400B">
              <w:rPr>
                <w:sz w:val="18"/>
                <w:szCs w:val="18"/>
                <w:lang w:val="it-IT"/>
              </w:rPr>
              <w:t>5.4. Clauzele de ajustare a prețului.</w:t>
            </w:r>
            <w:r w:rsidRPr="00B1400B">
              <w:rPr>
                <w:sz w:val="18"/>
                <w:szCs w:val="18"/>
                <w:lang w:val="it-IT"/>
              </w:rPr>
              <w:br/>
              <w:t>5.5. Răspunderea contractuală a părților.</w:t>
            </w:r>
          </w:p>
        </w:tc>
        <w:tc>
          <w:tcPr>
            <w:tcW w:w="752" w:type="dxa"/>
          </w:tcPr>
          <w:p w14:paraId="6F8B4811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D58A026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5C04A1E7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38C3FB6D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1915CA3" w14:textId="77777777" w:rsidR="008F1BD2" w:rsidRPr="00B1400B" w:rsidRDefault="008F1BD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3B430C3C" w14:textId="77777777" w:rsidTr="00E81962">
        <w:trPr>
          <w:trHeight w:val="228"/>
        </w:trPr>
        <w:tc>
          <w:tcPr>
            <w:tcW w:w="4957" w:type="dxa"/>
          </w:tcPr>
          <w:p w14:paraId="02A67571" w14:textId="77777777" w:rsidR="00EE6D32" w:rsidRPr="00B1400B" w:rsidRDefault="0084486B" w:rsidP="00EE6D32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B1400B">
              <w:rPr>
                <w:b/>
                <w:bCs/>
                <w:sz w:val="18"/>
                <w:szCs w:val="18"/>
                <w:lang w:val="it-IT"/>
              </w:rPr>
              <w:t>Capitolul VI</w:t>
            </w:r>
            <w:r w:rsidR="00EE6D32" w:rsidRPr="00B1400B">
              <w:rPr>
                <w:b/>
                <w:bCs/>
                <w:sz w:val="18"/>
                <w:szCs w:val="18"/>
                <w:lang w:val="it-IT"/>
              </w:rPr>
              <w:t>. Achizițiile publice în context european și digital</w:t>
            </w:r>
          </w:p>
          <w:p w14:paraId="73DEABBD" w14:textId="77777777" w:rsidR="008F1BD2" w:rsidRDefault="0084486B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</w:rPr>
              <w:t>6</w:t>
            </w:r>
            <w:r w:rsidR="00EE6D32" w:rsidRPr="00B1400B">
              <w:rPr>
                <w:sz w:val="18"/>
                <w:szCs w:val="18"/>
              </w:rPr>
              <w:t xml:space="preserve">.1. </w:t>
            </w:r>
            <w:proofErr w:type="spellStart"/>
            <w:r w:rsidR="00EE6D32" w:rsidRPr="00B1400B">
              <w:rPr>
                <w:sz w:val="18"/>
                <w:szCs w:val="18"/>
              </w:rPr>
              <w:t>Directivele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="00EE6D32" w:rsidRPr="00B1400B">
              <w:rPr>
                <w:sz w:val="18"/>
                <w:szCs w:val="18"/>
              </w:rPr>
              <w:t>europene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="00EE6D32" w:rsidRPr="00B1400B">
              <w:rPr>
                <w:sz w:val="18"/>
                <w:szCs w:val="18"/>
              </w:rPr>
              <w:t>privind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="00EE6D32" w:rsidRPr="00B1400B">
              <w:rPr>
                <w:sz w:val="18"/>
                <w:szCs w:val="18"/>
              </w:rPr>
              <w:t>achizițiile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publice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  <w:r w:rsidRPr="00B1400B">
              <w:rPr>
                <w:sz w:val="18"/>
                <w:szCs w:val="18"/>
              </w:rPr>
              <w:br/>
              <w:t>6</w:t>
            </w:r>
            <w:r w:rsidR="00EE6D32" w:rsidRPr="00B1400B">
              <w:rPr>
                <w:sz w:val="18"/>
                <w:szCs w:val="18"/>
              </w:rPr>
              <w:t xml:space="preserve">.2. </w:t>
            </w:r>
            <w:proofErr w:type="spellStart"/>
            <w:r w:rsidR="00EE6D32" w:rsidRPr="00B1400B">
              <w:rPr>
                <w:sz w:val="18"/>
                <w:szCs w:val="18"/>
              </w:rPr>
              <w:t>Platforma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EE6D32" w:rsidRPr="00B1400B">
              <w:rPr>
                <w:sz w:val="18"/>
                <w:szCs w:val="18"/>
              </w:rPr>
              <w:t>electronică</w:t>
            </w:r>
            <w:proofErr w:type="spellEnd"/>
            <w:r w:rsidR="00EE6D32" w:rsidRPr="00B1400B">
              <w:rPr>
                <w:sz w:val="18"/>
                <w:szCs w:val="18"/>
              </w:rPr>
              <w:t xml:space="preserve"> </w:t>
            </w:r>
            <w:r w:rsidR="003E13F3" w:rsidRPr="00B1400B">
              <w:rPr>
                <w:sz w:val="18"/>
                <w:szCs w:val="18"/>
              </w:rPr>
              <w:t xml:space="preserve"> </w:t>
            </w:r>
            <w:r w:rsidR="00EE6D32" w:rsidRPr="00B1400B">
              <w:rPr>
                <w:sz w:val="18"/>
                <w:szCs w:val="18"/>
              </w:rPr>
              <w:t>SEAP</w:t>
            </w:r>
            <w:proofErr w:type="gramEnd"/>
            <w:r w:rsidR="00EE6D32" w:rsidRPr="00B1400B">
              <w:rPr>
                <w:sz w:val="18"/>
                <w:szCs w:val="18"/>
              </w:rPr>
              <w:t xml:space="preserve"> (</w:t>
            </w:r>
            <w:proofErr w:type="spellStart"/>
            <w:r w:rsidR="00EE6D32" w:rsidRPr="00B1400B">
              <w:rPr>
                <w:sz w:val="18"/>
                <w:szCs w:val="18"/>
              </w:rPr>
              <w:t>Sistemul</w:t>
            </w:r>
            <w:proofErr w:type="spellEnd"/>
            <w:r w:rsidR="00EE6D32" w:rsidRPr="00B1400B">
              <w:rPr>
                <w:sz w:val="18"/>
                <w:szCs w:val="18"/>
              </w:rPr>
              <w:t xml:space="preserve"> Electronic de </w:t>
            </w:r>
            <w:proofErr w:type="spellStart"/>
            <w:r w:rsidR="00EE6D32" w:rsidRPr="00B1400B">
              <w:rPr>
                <w:sz w:val="18"/>
                <w:szCs w:val="18"/>
              </w:rPr>
              <w:t>AchizițiiPublice</w:t>
            </w:r>
            <w:proofErr w:type="spellEnd"/>
            <w:r w:rsidR="00EE6D32" w:rsidRPr="00B1400B">
              <w:rPr>
                <w:sz w:val="18"/>
                <w:szCs w:val="18"/>
              </w:rPr>
              <w:t>).</w:t>
            </w:r>
            <w:r w:rsidR="00EE6D32" w:rsidRPr="00B1400B">
              <w:rPr>
                <w:sz w:val="18"/>
                <w:szCs w:val="18"/>
              </w:rPr>
              <w:br/>
            </w:r>
            <w:r w:rsidRPr="00B1400B">
              <w:rPr>
                <w:sz w:val="18"/>
                <w:szCs w:val="18"/>
                <w:lang w:val="it-IT"/>
              </w:rPr>
              <w:t>6</w:t>
            </w:r>
            <w:r w:rsidR="00EE6D32" w:rsidRPr="00B1400B">
              <w:rPr>
                <w:sz w:val="18"/>
                <w:szCs w:val="18"/>
                <w:lang w:val="it-IT"/>
              </w:rPr>
              <w:t xml:space="preserve">.3. Digitalizarea și </w:t>
            </w:r>
            <w:r w:rsidRPr="00B1400B">
              <w:rPr>
                <w:sz w:val="18"/>
                <w:szCs w:val="18"/>
                <w:lang w:val="it-IT"/>
              </w:rPr>
              <w:t>transparența procedurilor.</w:t>
            </w:r>
            <w:r w:rsidRPr="00B1400B">
              <w:rPr>
                <w:sz w:val="18"/>
                <w:szCs w:val="18"/>
                <w:lang w:val="it-IT"/>
              </w:rPr>
              <w:br/>
              <w:t>6</w:t>
            </w:r>
            <w:r w:rsidR="00EE6D32" w:rsidRPr="00B1400B">
              <w:rPr>
                <w:sz w:val="18"/>
                <w:szCs w:val="18"/>
                <w:lang w:val="it-IT"/>
              </w:rPr>
              <w:t>.4. Achizițiile publice verzi și inovative.</w:t>
            </w:r>
            <w:r w:rsidR="00EE6D32" w:rsidRPr="00B1400B">
              <w:rPr>
                <w:sz w:val="18"/>
                <w:szCs w:val="18"/>
                <w:lang w:val="it-IT"/>
              </w:rPr>
              <w:br/>
            </w:r>
            <w:r w:rsidRPr="00B1400B">
              <w:rPr>
                <w:sz w:val="18"/>
                <w:szCs w:val="18"/>
                <w:lang w:val="it-IT"/>
              </w:rPr>
              <w:t>6</w:t>
            </w:r>
            <w:r w:rsidR="00EE6D32" w:rsidRPr="00B1400B">
              <w:rPr>
                <w:sz w:val="18"/>
                <w:szCs w:val="18"/>
                <w:lang w:val="it-IT"/>
              </w:rPr>
              <w:t>.5. Tendințe actuale și bune practici la nivel european.</w:t>
            </w:r>
          </w:p>
          <w:p w14:paraId="46F40EEC" w14:textId="77777777" w:rsidR="000C016B" w:rsidRPr="00B1400B" w:rsidRDefault="000C016B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752" w:type="dxa"/>
          </w:tcPr>
          <w:p w14:paraId="1BED4749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8D473F0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Prelegerea</w:t>
            </w:r>
          </w:p>
          <w:p w14:paraId="0970B5C7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Expunerea</w:t>
            </w:r>
          </w:p>
          <w:p w14:paraId="43FA42DF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2E44BF6" w14:textId="77777777" w:rsidR="008F1BD2" w:rsidRPr="00B1400B" w:rsidRDefault="008F1BD2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2C987937" w14:textId="77777777" w:rsidTr="00E81962">
        <w:trPr>
          <w:trHeight w:val="215"/>
        </w:trPr>
        <w:tc>
          <w:tcPr>
            <w:tcW w:w="9634" w:type="dxa"/>
            <w:gridSpan w:val="4"/>
          </w:tcPr>
          <w:p w14:paraId="16393AFB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lastRenderedPageBreak/>
              <w:t>Bibliografie minimală recomandată</w:t>
            </w:r>
          </w:p>
        </w:tc>
      </w:tr>
      <w:tr w:rsidR="000017E7" w:rsidRPr="00B1400B" w14:paraId="2531D38E" w14:textId="77777777" w:rsidTr="00E81962">
        <w:trPr>
          <w:trHeight w:val="230"/>
        </w:trPr>
        <w:tc>
          <w:tcPr>
            <w:tcW w:w="9634" w:type="dxa"/>
            <w:gridSpan w:val="4"/>
          </w:tcPr>
          <w:p w14:paraId="706EF823" w14:textId="77777777" w:rsidR="00801FD8" w:rsidRPr="00B1400B" w:rsidRDefault="00801FD8" w:rsidP="003E13F3">
            <w:pPr>
              <w:pStyle w:val="ListParagraph"/>
              <w:numPr>
                <w:ilvl w:val="0"/>
                <w:numId w:val="12"/>
              </w:num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B1400B">
              <w:rPr>
                <w:color w:val="000000"/>
                <w:sz w:val="18"/>
                <w:szCs w:val="18"/>
              </w:rPr>
              <w:t xml:space="preserve">Eugenia-Gabriela Leuciuc, </w:t>
            </w:r>
            <w:proofErr w:type="spellStart"/>
            <w:r w:rsidRPr="00B1400B">
              <w:rPr>
                <w:color w:val="000000"/>
                <w:sz w:val="18"/>
                <w:szCs w:val="18"/>
              </w:rPr>
              <w:t>Achiziţii</w:t>
            </w:r>
            <w:proofErr w:type="spellEnd"/>
            <w:r w:rsidR="003E13F3" w:rsidRPr="00B1400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B1400B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6C3249A7" w14:textId="77777777" w:rsidR="0031184B" w:rsidRPr="00B1400B" w:rsidRDefault="0031184B" w:rsidP="003E13F3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168"/>
              </w:tabs>
              <w:autoSpaceDE/>
              <w:autoSpaceDN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Adina Georgeta Ponea, Liliana Madalina Duna, Achizitii publice, Ed. Universul Juridic, 2020;</w:t>
            </w:r>
          </w:p>
          <w:p w14:paraId="60407E15" w14:textId="77777777" w:rsidR="000017E7" w:rsidRPr="00B1400B" w:rsidRDefault="0031184B" w:rsidP="003E13F3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168"/>
              </w:tabs>
              <w:autoSpaceDE/>
              <w:autoSpaceDN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Monica Amalia </w:t>
            </w:r>
            <w:proofErr w:type="spellStart"/>
            <w:r w:rsidRPr="00B1400B">
              <w:rPr>
                <w:sz w:val="18"/>
                <w:szCs w:val="18"/>
              </w:rPr>
              <w:t>Rațiu</w:t>
            </w:r>
            <w:proofErr w:type="spellEnd"/>
            <w:r w:rsidRPr="00B1400B">
              <w:rPr>
                <w:sz w:val="18"/>
                <w:szCs w:val="18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</w:rPr>
              <w:t>Noua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legislatie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gramStart"/>
            <w:r w:rsidRPr="00B1400B">
              <w:rPr>
                <w:sz w:val="18"/>
                <w:szCs w:val="18"/>
              </w:rPr>
              <w:t>a</w:t>
            </w:r>
            <w:proofErr w:type="gram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1400B">
              <w:rPr>
                <w:sz w:val="18"/>
                <w:szCs w:val="18"/>
              </w:rPr>
              <w:t>achizitiilor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r w:rsidR="008F39CC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publice.Ed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  <w:proofErr w:type="gramEnd"/>
            <w:r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Universul</w:t>
            </w:r>
            <w:proofErr w:type="spellEnd"/>
            <w:r w:rsidRPr="00B1400B">
              <w:rPr>
                <w:sz w:val="18"/>
                <w:szCs w:val="18"/>
              </w:rPr>
              <w:t xml:space="preserve"> Juridic, 2021;</w:t>
            </w:r>
          </w:p>
        </w:tc>
      </w:tr>
    </w:tbl>
    <w:p w14:paraId="038DC5F5" w14:textId="77777777" w:rsidR="000017E7" w:rsidRPr="00B1400B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B1400B" w14:paraId="58B5EE00" w14:textId="77777777" w:rsidTr="00E81962">
        <w:trPr>
          <w:trHeight w:val="215"/>
        </w:trPr>
        <w:tc>
          <w:tcPr>
            <w:tcW w:w="4957" w:type="dxa"/>
          </w:tcPr>
          <w:p w14:paraId="70EFF389" w14:textId="77777777" w:rsidR="000017E7" w:rsidRPr="00B1400B" w:rsidRDefault="000017E7" w:rsidP="008F1BD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405EBD10" w14:textId="77777777" w:rsidR="000017E7" w:rsidRPr="00B1400B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0D87F70B" w14:textId="77777777" w:rsidR="000017E7" w:rsidRPr="00B1400B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341D0783" w14:textId="77777777" w:rsidR="000017E7" w:rsidRPr="00B1400B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B1400B" w14:paraId="6BDFD3BB" w14:textId="77777777" w:rsidTr="00E81962">
        <w:trPr>
          <w:trHeight w:val="228"/>
        </w:trPr>
        <w:tc>
          <w:tcPr>
            <w:tcW w:w="4957" w:type="dxa"/>
          </w:tcPr>
          <w:p w14:paraId="2450F3D6" w14:textId="77777777" w:rsidR="00B1400B" w:rsidRPr="00B1400B" w:rsidRDefault="00B1400B" w:rsidP="000C016B">
            <w:pPr>
              <w:ind w:left="113" w:right="57"/>
              <w:jc w:val="both"/>
              <w:rPr>
                <w:sz w:val="18"/>
                <w:szCs w:val="18"/>
                <w:lang w:val="es-CO"/>
              </w:rPr>
            </w:pPr>
            <w:r w:rsidRPr="000C016B">
              <w:rPr>
                <w:b/>
                <w:bCs/>
                <w:color w:val="000000"/>
                <w:sz w:val="18"/>
                <w:szCs w:val="18"/>
                <w:lang w:val="ro-RO"/>
              </w:rPr>
              <w:t>Seminar introductiv.</w:t>
            </w:r>
            <w:r w:rsidRPr="00B1400B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B1400B">
              <w:rPr>
                <w:sz w:val="18"/>
                <w:szCs w:val="18"/>
                <w:lang w:val="es-CO"/>
              </w:rPr>
              <w:t>.</w:t>
            </w:r>
          </w:p>
          <w:p w14:paraId="567865CB" w14:textId="77777777" w:rsidR="00801FD8" w:rsidRPr="00B1400B" w:rsidRDefault="00801FD8" w:rsidP="00801FD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1: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Cadrul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legal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șiprincipiileachizițiilorpublice</w:t>
            </w:r>
            <w:proofErr w:type="spellEnd"/>
          </w:p>
          <w:p w14:paraId="63E5F6E2" w14:textId="77777777" w:rsidR="00801FD8" w:rsidRPr="00B1400B" w:rsidRDefault="00801FD8" w:rsidP="00E71C3D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sz w:val="18"/>
                <w:szCs w:val="18"/>
              </w:rPr>
            </w:pPr>
            <w:r w:rsidRPr="00B1400B">
              <w:rPr>
                <w:sz w:val="18"/>
                <w:szCs w:val="18"/>
              </w:rPr>
              <w:t xml:space="preserve">Analiza </w:t>
            </w:r>
            <w:proofErr w:type="spellStart"/>
            <w:r w:rsidRPr="00B1400B">
              <w:rPr>
                <w:sz w:val="18"/>
                <w:szCs w:val="18"/>
              </w:rPr>
              <w:t>principiilor</w:t>
            </w:r>
            <w:proofErr w:type="spellEnd"/>
            <w:r w:rsidRPr="00B1400B">
              <w:rPr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sz w:val="18"/>
                <w:szCs w:val="18"/>
              </w:rPr>
              <w:t>transparență</w:t>
            </w:r>
            <w:proofErr w:type="spellEnd"/>
            <w:r w:rsidRPr="00B1400B">
              <w:rPr>
                <w:sz w:val="18"/>
                <w:szCs w:val="18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</w:rPr>
              <w:t>proporționalitate</w:t>
            </w:r>
            <w:proofErr w:type="spellEnd"/>
            <w:r w:rsidRPr="00B1400B">
              <w:rPr>
                <w:sz w:val="18"/>
                <w:szCs w:val="18"/>
              </w:rPr>
              <w:t xml:space="preserve">, </w:t>
            </w:r>
            <w:proofErr w:type="spellStart"/>
            <w:r w:rsidRPr="00B1400B">
              <w:rPr>
                <w:sz w:val="18"/>
                <w:szCs w:val="18"/>
              </w:rPr>
              <w:t>tratament</w:t>
            </w:r>
            <w:proofErr w:type="spellEnd"/>
            <w:r w:rsidRPr="00B1400B">
              <w:rPr>
                <w:sz w:val="18"/>
                <w:szCs w:val="18"/>
              </w:rPr>
              <w:t xml:space="preserve"> egal.</w:t>
            </w:r>
          </w:p>
          <w:p w14:paraId="083D29A7" w14:textId="77777777" w:rsidR="00801FD8" w:rsidRPr="00B1400B" w:rsidRDefault="00801FD8" w:rsidP="00E71C3D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Studiu de caz: identificarea principiului încălcat într-o procedură fictivă.</w:t>
            </w:r>
          </w:p>
          <w:p w14:paraId="2D738E36" w14:textId="77777777" w:rsidR="000017E7" w:rsidRPr="00B1400B" w:rsidRDefault="00801FD8" w:rsidP="00E71C3D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Exercițiu: clasificarea unei entități ca autoritate contractantă.</w:t>
            </w:r>
          </w:p>
        </w:tc>
        <w:tc>
          <w:tcPr>
            <w:tcW w:w="789" w:type="dxa"/>
          </w:tcPr>
          <w:p w14:paraId="45237D57" w14:textId="77777777" w:rsidR="000017E7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D8C56A2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0BE47180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55E2FDA9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02A2526" w14:textId="77777777" w:rsidR="000017E7" w:rsidRPr="00B1400B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4D9C8DCD" w14:textId="77777777" w:rsidTr="00E81962">
        <w:trPr>
          <w:trHeight w:val="228"/>
        </w:trPr>
        <w:tc>
          <w:tcPr>
            <w:tcW w:w="4957" w:type="dxa"/>
          </w:tcPr>
          <w:p w14:paraId="04CA9E3B" w14:textId="77777777" w:rsidR="00801FD8" w:rsidRPr="00B1400B" w:rsidRDefault="00801FD8" w:rsidP="00801FD8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B1400B">
              <w:rPr>
                <w:b/>
                <w:bCs/>
                <w:sz w:val="18"/>
                <w:szCs w:val="18"/>
                <w:lang w:val="it-IT"/>
              </w:rPr>
              <w:t>2: Domeniul de aplicare și tipurile de achiziții</w:t>
            </w:r>
          </w:p>
          <w:p w14:paraId="6C24F182" w14:textId="77777777" w:rsidR="00801FD8" w:rsidRPr="00B1400B" w:rsidRDefault="00801FD8" w:rsidP="00E71C3D">
            <w:pPr>
              <w:pStyle w:val="TableParagraph"/>
              <w:numPr>
                <w:ilvl w:val="0"/>
                <w:numId w:val="8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Discuții pe marginea pragurilor valorice din legislație.</w:t>
            </w:r>
          </w:p>
          <w:p w14:paraId="6051EB48" w14:textId="77777777" w:rsidR="00801FD8" w:rsidRPr="00B1400B" w:rsidRDefault="00801FD8" w:rsidP="00E71C3D">
            <w:pPr>
              <w:pStyle w:val="TableParagraph"/>
              <w:numPr>
                <w:ilvl w:val="0"/>
                <w:numId w:val="8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Identificarea tipului de contract în funcție de obiect (furnizare, lucrări, servicii).</w:t>
            </w:r>
          </w:p>
          <w:p w14:paraId="41BC0817" w14:textId="77777777" w:rsidR="000017E7" w:rsidRPr="00B1400B" w:rsidRDefault="00801FD8" w:rsidP="00E71C3D">
            <w:pPr>
              <w:pStyle w:val="TableParagraph"/>
              <w:numPr>
                <w:ilvl w:val="0"/>
                <w:numId w:val="8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B1400B">
              <w:rPr>
                <w:sz w:val="18"/>
                <w:szCs w:val="18"/>
              </w:rPr>
              <w:t>Exercițiu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practic</w:t>
            </w:r>
            <w:proofErr w:type="spellEnd"/>
            <w:r w:rsidRPr="00B1400B">
              <w:rPr>
                <w:sz w:val="18"/>
                <w:szCs w:val="18"/>
              </w:rPr>
              <w:t xml:space="preserve">: </w:t>
            </w:r>
            <w:proofErr w:type="spellStart"/>
            <w:r w:rsidRPr="00B1400B">
              <w:rPr>
                <w:sz w:val="18"/>
                <w:szCs w:val="18"/>
              </w:rPr>
              <w:t>determinarea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procedurii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aplicabile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58F3983" w14:textId="3D47F48B" w:rsidR="000017E7" w:rsidRPr="00B1400B" w:rsidRDefault="000C016B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429E4AA7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4DA2D05E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7A208EF8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E19C4B7" w14:textId="77777777" w:rsidR="000017E7" w:rsidRPr="00B1400B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48C3B237" w14:textId="77777777" w:rsidTr="00E81962">
        <w:trPr>
          <w:trHeight w:val="230"/>
        </w:trPr>
        <w:tc>
          <w:tcPr>
            <w:tcW w:w="4957" w:type="dxa"/>
          </w:tcPr>
          <w:p w14:paraId="09F8CBD7" w14:textId="0C7D424E" w:rsidR="00581D44" w:rsidRPr="00B1400B" w:rsidRDefault="00581D44" w:rsidP="00581D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3: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Etapele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procedurii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achiziție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publică</w:t>
            </w:r>
            <w:proofErr w:type="spellEnd"/>
          </w:p>
          <w:p w14:paraId="28B0ACD5" w14:textId="77777777" w:rsidR="00581D44" w:rsidRPr="00B1400B" w:rsidRDefault="00581D44" w:rsidP="00E71C3D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Analiza documentației de atribuire: cerințe minime, criterii de calificare, criterii de atribuire.</w:t>
            </w:r>
          </w:p>
          <w:p w14:paraId="1CE323EC" w14:textId="77777777" w:rsidR="00581D44" w:rsidRPr="00B1400B" w:rsidRDefault="00581D44" w:rsidP="00E71C3D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Studiu de caz: erori în elaborarea documentației.</w:t>
            </w:r>
          </w:p>
          <w:p w14:paraId="50E5E595" w14:textId="77777777" w:rsidR="000017E7" w:rsidRPr="00B1400B" w:rsidRDefault="00581D44" w:rsidP="00E71C3D">
            <w:pPr>
              <w:pStyle w:val="TableParagraph"/>
              <w:numPr>
                <w:ilvl w:val="0"/>
                <w:numId w:val="7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B1400B">
              <w:rPr>
                <w:sz w:val="18"/>
                <w:szCs w:val="18"/>
              </w:rPr>
              <w:t>Simulare</w:t>
            </w:r>
            <w:proofErr w:type="spellEnd"/>
            <w:r w:rsidRPr="00B1400B">
              <w:rPr>
                <w:sz w:val="18"/>
                <w:szCs w:val="18"/>
              </w:rPr>
              <w:t xml:space="preserve">: </w:t>
            </w:r>
            <w:proofErr w:type="spellStart"/>
            <w:r w:rsidRPr="00B1400B">
              <w:rPr>
                <w:sz w:val="18"/>
                <w:szCs w:val="18"/>
              </w:rPr>
              <w:t>redactarea</w:t>
            </w:r>
            <w:proofErr w:type="spell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uneifișe</w:t>
            </w:r>
            <w:proofErr w:type="spellEnd"/>
            <w:r w:rsidRPr="00B1400B">
              <w:rPr>
                <w:sz w:val="18"/>
                <w:szCs w:val="18"/>
              </w:rPr>
              <w:t xml:space="preserve"> de date </w:t>
            </w:r>
            <w:proofErr w:type="gramStart"/>
            <w:r w:rsidRPr="00B1400B">
              <w:rPr>
                <w:sz w:val="18"/>
                <w:szCs w:val="18"/>
              </w:rPr>
              <w:t>a</w:t>
            </w:r>
            <w:proofErr w:type="gramEnd"/>
            <w:r w:rsidR="003E13F3" w:rsidRPr="00B1400B">
              <w:rPr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sz w:val="18"/>
                <w:szCs w:val="18"/>
              </w:rPr>
              <w:t>achiziției</w:t>
            </w:r>
            <w:proofErr w:type="spellEnd"/>
            <w:r w:rsidRPr="00B1400B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1EA55E98" w14:textId="77777777" w:rsidR="000017E7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92AC269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08712425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7784456D" w14:textId="77777777" w:rsidR="000017E7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8686A53" w14:textId="77777777" w:rsidR="000017E7" w:rsidRPr="00B1400B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136475E8" w14:textId="77777777" w:rsidTr="00E81962">
        <w:trPr>
          <w:trHeight w:val="230"/>
        </w:trPr>
        <w:tc>
          <w:tcPr>
            <w:tcW w:w="4957" w:type="dxa"/>
          </w:tcPr>
          <w:p w14:paraId="1698CD70" w14:textId="77777777" w:rsidR="00581D44" w:rsidRPr="00B1400B" w:rsidRDefault="00581D44" w:rsidP="00581D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4: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Procedurile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atribuire</w:t>
            </w:r>
            <w:proofErr w:type="spellEnd"/>
          </w:p>
          <w:p w14:paraId="7F0DF2E9" w14:textId="77777777" w:rsidR="00581D44" w:rsidRPr="00B1400B" w:rsidRDefault="00581D44" w:rsidP="00E71C3D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Compararea procedurilor: deschisă, restrânsă, negociere, dialog competitiv.</w:t>
            </w:r>
          </w:p>
          <w:p w14:paraId="552CE1CF" w14:textId="77777777" w:rsidR="00581D44" w:rsidRPr="00B1400B" w:rsidRDefault="00581D44" w:rsidP="00E71C3D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Analiză de spețe privind utilizarea necorespunzătoare a procedurii.</w:t>
            </w:r>
          </w:p>
          <w:p w14:paraId="35DFA422" w14:textId="77777777" w:rsidR="008F1BD2" w:rsidRPr="00B1400B" w:rsidRDefault="00581D44" w:rsidP="00E71C3D">
            <w:pPr>
              <w:pStyle w:val="TableParagraph"/>
              <w:numPr>
                <w:ilvl w:val="0"/>
                <w:numId w:val="6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Exercițiu: alegerea procedurii potrivite pentru o achiziție dată.</w:t>
            </w:r>
          </w:p>
        </w:tc>
        <w:tc>
          <w:tcPr>
            <w:tcW w:w="789" w:type="dxa"/>
          </w:tcPr>
          <w:p w14:paraId="5FA86F56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BC41EEA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0DE2EDB3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55C594B6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17E6FC29" w14:textId="77777777" w:rsidR="008F1BD2" w:rsidRPr="00B1400B" w:rsidRDefault="008F1BD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4EFDB1F7" w14:textId="77777777" w:rsidTr="00E81962">
        <w:trPr>
          <w:trHeight w:val="230"/>
        </w:trPr>
        <w:tc>
          <w:tcPr>
            <w:tcW w:w="4957" w:type="dxa"/>
          </w:tcPr>
          <w:p w14:paraId="100C03ED" w14:textId="5CC9834C" w:rsidR="00581D44" w:rsidRPr="00B1400B" w:rsidRDefault="00581D44" w:rsidP="00581D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5: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Execuția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modificarea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contractelor</w:t>
            </w:r>
            <w:proofErr w:type="spellEnd"/>
          </w:p>
          <w:p w14:paraId="37FF48E1" w14:textId="77777777" w:rsidR="00581D44" w:rsidRPr="00B1400B" w:rsidRDefault="00581D44" w:rsidP="00E71C3D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Studiu de caz: modificarea unui contract în cursul executării.</w:t>
            </w:r>
          </w:p>
          <w:p w14:paraId="579BB8E7" w14:textId="77777777" w:rsidR="00581D44" w:rsidRPr="00B1400B" w:rsidRDefault="00581D44" w:rsidP="00E71C3D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Discuție: când o modificare este considerată „substanțială” potrivit legii?</w:t>
            </w:r>
          </w:p>
          <w:p w14:paraId="0C11559B" w14:textId="77777777" w:rsidR="008F1BD2" w:rsidRPr="00B1400B" w:rsidRDefault="00581D44" w:rsidP="00E71C3D">
            <w:pPr>
              <w:pStyle w:val="TableParagraph"/>
              <w:numPr>
                <w:ilvl w:val="0"/>
                <w:numId w:val="5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Analiză de clauze contractuale (ajustare, reziliere, penalități).</w:t>
            </w:r>
          </w:p>
        </w:tc>
        <w:tc>
          <w:tcPr>
            <w:tcW w:w="789" w:type="dxa"/>
          </w:tcPr>
          <w:p w14:paraId="100DCD10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C80A9AA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6EF9CA34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7FCF1902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6FF6620" w14:textId="77777777" w:rsidR="008F1BD2" w:rsidRPr="00B1400B" w:rsidRDefault="008F1BD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51EE3F98" w14:textId="77777777" w:rsidTr="00E81962">
        <w:trPr>
          <w:trHeight w:val="230"/>
        </w:trPr>
        <w:tc>
          <w:tcPr>
            <w:tcW w:w="4957" w:type="dxa"/>
          </w:tcPr>
          <w:p w14:paraId="75A1307C" w14:textId="68B273E7" w:rsidR="00581D44" w:rsidRPr="00B1400B" w:rsidRDefault="00581D44" w:rsidP="00581D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6: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Contestațiile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căile</w:t>
            </w:r>
            <w:proofErr w:type="spellEnd"/>
            <w:r w:rsidRPr="00B1400B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atac</w:t>
            </w:r>
            <w:proofErr w:type="spellEnd"/>
          </w:p>
          <w:p w14:paraId="43CE0A7F" w14:textId="77777777" w:rsidR="00581D44" w:rsidRPr="00B1400B" w:rsidRDefault="00581D44" w:rsidP="00E71C3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Analiza unei contestații depuse la CNSC.</w:t>
            </w:r>
          </w:p>
          <w:p w14:paraId="527570F1" w14:textId="77777777" w:rsidR="00581D44" w:rsidRPr="00B1400B" w:rsidRDefault="00581D44" w:rsidP="00E71C3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Exercițiu: redactarea rezumatului unei decizii CNSC.</w:t>
            </w:r>
          </w:p>
          <w:p w14:paraId="7E7AC056" w14:textId="77777777" w:rsidR="008F1BD2" w:rsidRPr="00B1400B" w:rsidRDefault="00581D44" w:rsidP="00E71C3D">
            <w:pPr>
              <w:pStyle w:val="TableParagraph"/>
              <w:numPr>
                <w:ilvl w:val="0"/>
                <w:numId w:val="4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Dezbatere: principiul eficienței căilor de atac în raport cu rapiditatea procedurii.</w:t>
            </w:r>
          </w:p>
        </w:tc>
        <w:tc>
          <w:tcPr>
            <w:tcW w:w="789" w:type="dxa"/>
          </w:tcPr>
          <w:p w14:paraId="4631ADEF" w14:textId="77777777" w:rsidR="008F1BD2" w:rsidRPr="00B1400B" w:rsidRDefault="008F1BD2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AEA8C0D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130BD3F3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47CEC341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225745F" w14:textId="77777777" w:rsidR="008F1BD2" w:rsidRPr="00B1400B" w:rsidRDefault="008F1BD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8F1BD2" w:rsidRPr="00B1400B" w14:paraId="45ACCEB1" w14:textId="77777777" w:rsidTr="00E81962">
        <w:trPr>
          <w:trHeight w:val="230"/>
        </w:trPr>
        <w:tc>
          <w:tcPr>
            <w:tcW w:w="4957" w:type="dxa"/>
          </w:tcPr>
          <w:p w14:paraId="3C0A9751" w14:textId="2115663F" w:rsidR="00581D44" w:rsidRPr="00B1400B" w:rsidRDefault="00581D44" w:rsidP="00581D44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B1400B">
              <w:rPr>
                <w:b/>
                <w:bCs/>
                <w:sz w:val="18"/>
                <w:szCs w:val="18"/>
              </w:rPr>
              <w:t xml:space="preserve">7: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Achizițiile</w:t>
            </w:r>
            <w:proofErr w:type="spellEnd"/>
            <w:r w:rsidR="000C016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publice</w:t>
            </w:r>
            <w:proofErr w:type="spellEnd"/>
            <w:r w:rsidR="003E13F3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electronice</w:t>
            </w:r>
            <w:proofErr w:type="spellEnd"/>
            <w:r w:rsidR="003E13F3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="003E13F3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tendințe</w:t>
            </w:r>
            <w:proofErr w:type="spellEnd"/>
            <w:r w:rsidR="003E13F3" w:rsidRPr="00B1400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b/>
                <w:bCs/>
                <w:sz w:val="18"/>
                <w:szCs w:val="18"/>
              </w:rPr>
              <w:t>moderne</w:t>
            </w:r>
            <w:proofErr w:type="spellEnd"/>
          </w:p>
          <w:p w14:paraId="7D5BC3E2" w14:textId="77777777" w:rsidR="00581D44" w:rsidRPr="00B1400B" w:rsidRDefault="00581D44" w:rsidP="00E71C3D">
            <w:pPr>
              <w:pStyle w:val="TableParagraph"/>
              <w:numPr>
                <w:ilvl w:val="0"/>
                <w:numId w:val="3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Navigarea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în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platforma SEAP – identificarea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unei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achiziții active.</w:t>
            </w:r>
          </w:p>
          <w:p w14:paraId="44769D8D" w14:textId="77777777" w:rsidR="00581D44" w:rsidRPr="00B1400B" w:rsidRDefault="00581D44" w:rsidP="00E71C3D">
            <w:pPr>
              <w:pStyle w:val="TableParagraph"/>
              <w:numPr>
                <w:ilvl w:val="0"/>
                <w:numId w:val="3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Analiza criteriilor „cel mai bun raport calitate-preț”.</w:t>
            </w:r>
          </w:p>
          <w:p w14:paraId="15870C28" w14:textId="77777777" w:rsidR="008F1BD2" w:rsidRPr="00B1400B" w:rsidRDefault="00581D44" w:rsidP="00E71C3D">
            <w:pPr>
              <w:pStyle w:val="TableParagraph"/>
              <w:numPr>
                <w:ilvl w:val="0"/>
                <w:numId w:val="3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Discuție: achizițiile publice verzi, inovative și sociale.</w:t>
            </w:r>
          </w:p>
        </w:tc>
        <w:tc>
          <w:tcPr>
            <w:tcW w:w="789" w:type="dxa"/>
          </w:tcPr>
          <w:p w14:paraId="78EA1D84" w14:textId="1E8A0993" w:rsidR="008F1BD2" w:rsidRPr="00B1400B" w:rsidRDefault="000C016B" w:rsidP="008F1BD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487B39A1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Conversaţia</w:t>
            </w:r>
          </w:p>
          <w:p w14:paraId="3A5EA5E3" w14:textId="77777777" w:rsidR="00114F7B" w:rsidRPr="00B1400B" w:rsidRDefault="00114F7B" w:rsidP="00114F7B">
            <w:pPr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Dezbaterea colectivă</w:t>
            </w:r>
          </w:p>
          <w:p w14:paraId="5C0ECB7B" w14:textId="77777777" w:rsidR="008F1BD2" w:rsidRPr="00B1400B" w:rsidRDefault="00114F7B" w:rsidP="00114F7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EA11B9B" w14:textId="77777777" w:rsidR="008F1BD2" w:rsidRPr="00B1400B" w:rsidRDefault="008F1BD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4C89078F" w14:textId="77777777" w:rsidTr="00E81962">
        <w:trPr>
          <w:trHeight w:val="215"/>
        </w:trPr>
        <w:tc>
          <w:tcPr>
            <w:tcW w:w="9634" w:type="dxa"/>
            <w:gridSpan w:val="4"/>
          </w:tcPr>
          <w:p w14:paraId="11823DC9" w14:textId="77777777" w:rsidR="000017E7" w:rsidRPr="00B1400B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1400B" w14:paraId="7BE12CC9" w14:textId="77777777" w:rsidTr="00E81962">
        <w:trPr>
          <w:trHeight w:val="230"/>
        </w:trPr>
        <w:tc>
          <w:tcPr>
            <w:tcW w:w="9634" w:type="dxa"/>
            <w:gridSpan w:val="4"/>
          </w:tcPr>
          <w:p w14:paraId="3FF3D3FD" w14:textId="77777777" w:rsidR="00801FD8" w:rsidRPr="00B1400B" w:rsidRDefault="00801FD8" w:rsidP="003E13F3">
            <w:pPr>
              <w:pStyle w:val="ListParagraph"/>
              <w:numPr>
                <w:ilvl w:val="0"/>
                <w:numId w:val="11"/>
              </w:numPr>
              <w:ind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B1400B">
              <w:rPr>
                <w:color w:val="000000"/>
                <w:sz w:val="18"/>
                <w:szCs w:val="18"/>
              </w:rPr>
              <w:t xml:space="preserve">Eugenia-Gabriela Leuciuc, </w:t>
            </w:r>
            <w:proofErr w:type="spellStart"/>
            <w:r w:rsidRPr="00B1400B">
              <w:rPr>
                <w:color w:val="000000"/>
                <w:sz w:val="18"/>
                <w:szCs w:val="18"/>
              </w:rPr>
              <w:t>Achiziţii</w:t>
            </w:r>
            <w:proofErr w:type="spellEnd"/>
            <w:r w:rsidR="003E13F3" w:rsidRPr="00B1400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1400B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B1400B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08185EFD" w14:textId="77777777" w:rsidR="0031184B" w:rsidRPr="00B1400B" w:rsidRDefault="0031184B" w:rsidP="003E13F3">
            <w:pPr>
              <w:pStyle w:val="ListParagraph"/>
              <w:widowControl/>
              <w:numPr>
                <w:ilvl w:val="0"/>
                <w:numId w:val="11"/>
              </w:numPr>
              <w:tabs>
                <w:tab w:val="left" w:pos="168"/>
              </w:tabs>
              <w:autoSpaceDE/>
              <w:autoSpaceDN/>
              <w:ind w:righ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Adina Georgeta Ponea, Liliana Madalina Duna, Achizitii publice, Ed. Universul Juridic, 2020;</w:t>
            </w:r>
          </w:p>
          <w:p w14:paraId="2A00CDBA" w14:textId="77777777" w:rsidR="000017E7" w:rsidRPr="00B1400B" w:rsidRDefault="0031184B" w:rsidP="003E13F3">
            <w:pPr>
              <w:pStyle w:val="ListParagraph"/>
              <w:widowControl/>
              <w:numPr>
                <w:ilvl w:val="0"/>
                <w:numId w:val="11"/>
              </w:numPr>
              <w:tabs>
                <w:tab w:val="left" w:pos="168"/>
              </w:tabs>
              <w:autoSpaceDE/>
              <w:autoSpaceDN/>
              <w:ind w:right="57"/>
              <w:rPr>
                <w:sz w:val="18"/>
                <w:szCs w:val="18"/>
                <w:lang w:val="it-IT"/>
              </w:rPr>
            </w:pPr>
            <w:r w:rsidRPr="00B1400B">
              <w:rPr>
                <w:sz w:val="18"/>
                <w:szCs w:val="18"/>
                <w:lang w:val="it-IT"/>
              </w:rPr>
              <w:t>Monica Amalia Rațiu, Noua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="009E37ED" w:rsidRPr="00B1400B">
              <w:rPr>
                <w:sz w:val="18"/>
                <w:szCs w:val="18"/>
                <w:lang w:val="it-IT"/>
              </w:rPr>
              <w:t>legislaţ</w:t>
            </w:r>
            <w:r w:rsidRPr="00B1400B">
              <w:rPr>
                <w:sz w:val="18"/>
                <w:szCs w:val="18"/>
                <w:lang w:val="it-IT"/>
              </w:rPr>
              <w:t>ie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achizitiilor</w:t>
            </w:r>
            <w:r w:rsidR="008F39CC" w:rsidRPr="00B1400B">
              <w:rPr>
                <w:sz w:val="18"/>
                <w:szCs w:val="18"/>
                <w:lang w:val="it-IT"/>
              </w:rPr>
              <w:t xml:space="preserve"> </w:t>
            </w:r>
            <w:r w:rsidR="003E13F3" w:rsidRPr="00B1400B">
              <w:rPr>
                <w:sz w:val="18"/>
                <w:szCs w:val="18"/>
                <w:lang w:val="it-IT"/>
              </w:rPr>
              <w:t xml:space="preserve"> </w:t>
            </w:r>
            <w:r w:rsidRPr="00B1400B">
              <w:rPr>
                <w:sz w:val="18"/>
                <w:szCs w:val="18"/>
                <w:lang w:val="it-IT"/>
              </w:rPr>
              <w:t>publice.Ed. Universul Juridic, 2021;</w:t>
            </w:r>
          </w:p>
        </w:tc>
      </w:tr>
    </w:tbl>
    <w:p w14:paraId="08802185" w14:textId="77777777" w:rsidR="000017E7" w:rsidRPr="00B1400B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227A051" w14:textId="77777777" w:rsidR="000017E7" w:rsidRPr="00B1400B" w:rsidRDefault="000017E7" w:rsidP="00E71C3D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B1400B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B1400B" w14:paraId="6E927DC6" w14:textId="77777777" w:rsidTr="00E81962">
        <w:trPr>
          <w:trHeight w:val="549"/>
        </w:trPr>
        <w:tc>
          <w:tcPr>
            <w:tcW w:w="1490" w:type="dxa"/>
          </w:tcPr>
          <w:p w14:paraId="353E06A3" w14:textId="77777777" w:rsidR="000017E7" w:rsidRPr="00B1400B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791726F" w14:textId="77777777" w:rsidR="000017E7" w:rsidRPr="00B1400B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11DFD04A" w14:textId="77777777" w:rsidR="000017E7" w:rsidRPr="00B1400B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524650B1" w14:textId="77777777" w:rsidR="000017E7" w:rsidRPr="00B1400B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2D1674" w:rsidRPr="00B1400B" w14:paraId="0D03D4C8" w14:textId="77777777" w:rsidTr="00E81962">
        <w:trPr>
          <w:trHeight w:val="244"/>
        </w:trPr>
        <w:tc>
          <w:tcPr>
            <w:tcW w:w="1490" w:type="dxa"/>
          </w:tcPr>
          <w:p w14:paraId="04F00F37" w14:textId="77777777" w:rsidR="002D1674" w:rsidRPr="00B1400B" w:rsidRDefault="002D1674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4A4AFBF" w14:textId="7CF29BE3" w:rsidR="00E603C4" w:rsidRPr="00E603C4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03C4" w:rsidRPr="00E603C4">
              <w:rPr>
                <w:sz w:val="18"/>
                <w:szCs w:val="18"/>
              </w:rPr>
              <w:t xml:space="preserve">  </w:t>
            </w:r>
            <w:proofErr w:type="spellStart"/>
            <w:r w:rsidR="00E603C4" w:rsidRPr="00E603C4">
              <w:rPr>
                <w:sz w:val="18"/>
                <w:szCs w:val="18"/>
              </w:rPr>
              <w:t>Capacitatea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de a </w:t>
            </w:r>
            <w:proofErr w:type="spellStart"/>
            <w:r w:rsidR="00E603C4" w:rsidRPr="00E603C4">
              <w:rPr>
                <w:sz w:val="18"/>
                <w:szCs w:val="18"/>
              </w:rPr>
              <w:t>înțelege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utiliza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corect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conceptele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principiile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fundamentale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ale </w:t>
            </w:r>
            <w:proofErr w:type="spellStart"/>
            <w:r w:rsidR="00E603C4" w:rsidRPr="00E603C4">
              <w:rPr>
                <w:sz w:val="18"/>
                <w:szCs w:val="18"/>
              </w:rPr>
              <w:t>sistemului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achizițiilor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publice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, </w:t>
            </w:r>
            <w:proofErr w:type="spellStart"/>
            <w:r w:rsidR="00E603C4" w:rsidRPr="00E603C4">
              <w:rPr>
                <w:sz w:val="18"/>
                <w:szCs w:val="18"/>
              </w:rPr>
              <w:t>în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conformitate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cu </w:t>
            </w:r>
            <w:proofErr w:type="spellStart"/>
            <w:r w:rsidR="00E603C4" w:rsidRPr="00E603C4">
              <w:rPr>
                <w:sz w:val="18"/>
                <w:szCs w:val="18"/>
              </w:rPr>
              <w:t>cadrul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legislativ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național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european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(CP1</w:t>
            </w:r>
            <w:proofErr w:type="gramStart"/>
            <w:r w:rsidR="00E603C4" w:rsidRPr="00E603C4">
              <w:rPr>
                <w:sz w:val="18"/>
                <w:szCs w:val="18"/>
              </w:rPr>
              <w:t>);</w:t>
            </w:r>
            <w:proofErr w:type="gramEnd"/>
          </w:p>
          <w:p w14:paraId="7CF71A3C" w14:textId="51F9F614" w:rsidR="00E603C4" w:rsidRPr="00E603C4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Capacitatea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de </w:t>
            </w:r>
            <w:proofErr w:type="gramStart"/>
            <w:r w:rsidR="00E603C4" w:rsidRPr="00E603C4">
              <w:rPr>
                <w:sz w:val="18"/>
                <w:szCs w:val="18"/>
              </w:rPr>
              <w:t>a</w:t>
            </w:r>
            <w:proofErr w:type="gram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analiza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sintetiza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informațiile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juridice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, </w:t>
            </w:r>
            <w:proofErr w:type="spellStart"/>
            <w:r w:rsidR="00E603C4" w:rsidRPr="00E603C4">
              <w:rPr>
                <w:sz w:val="18"/>
                <w:szCs w:val="18"/>
              </w:rPr>
              <w:t>formulând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explicații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soluții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conforme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principiilor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legalității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, </w:t>
            </w:r>
            <w:proofErr w:type="spellStart"/>
            <w:r w:rsidR="00E603C4" w:rsidRPr="00E603C4">
              <w:rPr>
                <w:sz w:val="18"/>
                <w:szCs w:val="18"/>
              </w:rPr>
              <w:t>transparenței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eficienței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(CP6</w:t>
            </w:r>
            <w:proofErr w:type="gramStart"/>
            <w:r w:rsidR="00E603C4" w:rsidRPr="00E603C4">
              <w:rPr>
                <w:sz w:val="18"/>
                <w:szCs w:val="18"/>
              </w:rPr>
              <w:t>);</w:t>
            </w:r>
            <w:proofErr w:type="gramEnd"/>
          </w:p>
          <w:p w14:paraId="66B1D7DF" w14:textId="2FDA038F" w:rsidR="002D1674" w:rsidRPr="00435BC0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603C4" w:rsidRPr="00E603C4">
              <w:rPr>
                <w:sz w:val="18"/>
                <w:szCs w:val="18"/>
              </w:rPr>
              <w:t xml:space="preserve">  </w:t>
            </w:r>
            <w:proofErr w:type="spellStart"/>
            <w:r w:rsidR="00E603C4" w:rsidRPr="00E603C4">
              <w:rPr>
                <w:sz w:val="18"/>
                <w:szCs w:val="18"/>
              </w:rPr>
              <w:t>Capacitatea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de </w:t>
            </w:r>
            <w:proofErr w:type="gramStart"/>
            <w:r w:rsidR="00E603C4" w:rsidRPr="00E603C4">
              <w:rPr>
                <w:sz w:val="18"/>
                <w:szCs w:val="18"/>
              </w:rPr>
              <w:t>a</w:t>
            </w:r>
            <w:proofErr w:type="gram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identifica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interpreta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corect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modificările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legislative, </w:t>
            </w:r>
            <w:proofErr w:type="spellStart"/>
            <w:r w:rsidR="00E603C4" w:rsidRPr="00E603C4">
              <w:rPr>
                <w:sz w:val="18"/>
                <w:szCs w:val="18"/>
              </w:rPr>
              <w:t>demonstrând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adaptabilitate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și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actualizarea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</w:t>
            </w:r>
            <w:proofErr w:type="spellStart"/>
            <w:r w:rsidR="00E603C4" w:rsidRPr="00E603C4">
              <w:rPr>
                <w:sz w:val="18"/>
                <w:szCs w:val="18"/>
              </w:rPr>
              <w:t>continuă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a </w:t>
            </w:r>
            <w:proofErr w:type="spellStart"/>
            <w:r w:rsidR="00E603C4" w:rsidRPr="00E603C4">
              <w:rPr>
                <w:sz w:val="18"/>
                <w:szCs w:val="18"/>
              </w:rPr>
              <w:t>cunoștințelor</w:t>
            </w:r>
            <w:proofErr w:type="spellEnd"/>
            <w:r w:rsidR="00E603C4" w:rsidRPr="00E603C4">
              <w:rPr>
                <w:sz w:val="18"/>
                <w:szCs w:val="18"/>
              </w:rPr>
              <w:t xml:space="preserve"> (CP6);</w:t>
            </w:r>
          </w:p>
        </w:tc>
        <w:tc>
          <w:tcPr>
            <w:tcW w:w="2405" w:type="dxa"/>
          </w:tcPr>
          <w:p w14:paraId="4FB36C5D" w14:textId="77777777" w:rsidR="002D1674" w:rsidRPr="00B1400B" w:rsidRDefault="002D1674" w:rsidP="000C016B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31510A45" w14:textId="77777777" w:rsidR="002D1674" w:rsidRPr="00B1400B" w:rsidRDefault="002D1674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2D1674" w:rsidRPr="00B1400B" w14:paraId="24D9D56D" w14:textId="77777777" w:rsidTr="00E81962">
        <w:trPr>
          <w:trHeight w:val="246"/>
        </w:trPr>
        <w:tc>
          <w:tcPr>
            <w:tcW w:w="1490" w:type="dxa"/>
          </w:tcPr>
          <w:p w14:paraId="6706BCB8" w14:textId="77777777" w:rsidR="002D1674" w:rsidRPr="00B1400B" w:rsidRDefault="002D1674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316A9E6" w14:textId="2E0077C9" w:rsidR="00435BC0" w:rsidRPr="00435BC0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Capacitatea</w:t>
            </w:r>
            <w:proofErr w:type="spellEnd"/>
            <w:r w:rsidRPr="00435BC0">
              <w:rPr>
                <w:sz w:val="18"/>
                <w:szCs w:val="18"/>
              </w:rPr>
              <w:t xml:space="preserve"> de </w:t>
            </w:r>
            <w:proofErr w:type="gramStart"/>
            <w:r w:rsidRPr="00435BC0">
              <w:rPr>
                <w:sz w:val="18"/>
                <w:szCs w:val="18"/>
              </w:rPr>
              <w:t>a</w:t>
            </w:r>
            <w:proofErr w:type="gram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exprima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argumente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juridice</w:t>
            </w:r>
            <w:proofErr w:type="spellEnd"/>
            <w:r w:rsidRPr="00435BC0">
              <w:rPr>
                <w:sz w:val="18"/>
                <w:szCs w:val="18"/>
              </w:rPr>
              <w:t xml:space="preserve"> cu </w:t>
            </w:r>
            <w:proofErr w:type="spellStart"/>
            <w:r w:rsidRPr="00435BC0">
              <w:rPr>
                <w:sz w:val="18"/>
                <w:szCs w:val="18"/>
              </w:rPr>
              <w:t>rigoare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claritate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coerență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atât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în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scris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cât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oral, </w:t>
            </w:r>
            <w:proofErr w:type="spellStart"/>
            <w:r w:rsidRPr="00435BC0">
              <w:rPr>
                <w:sz w:val="18"/>
                <w:szCs w:val="18"/>
              </w:rPr>
              <w:t>în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lastRenderedPageBreak/>
              <w:t>contextul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profesional</w:t>
            </w:r>
            <w:proofErr w:type="spellEnd"/>
            <w:r w:rsidRPr="00435BC0">
              <w:rPr>
                <w:sz w:val="18"/>
                <w:szCs w:val="18"/>
              </w:rPr>
              <w:t xml:space="preserve"> specific (CP1, CT1</w:t>
            </w:r>
            <w:proofErr w:type="gramStart"/>
            <w:r w:rsidRPr="00435BC0">
              <w:rPr>
                <w:sz w:val="18"/>
                <w:szCs w:val="18"/>
              </w:rPr>
              <w:t>);</w:t>
            </w:r>
            <w:proofErr w:type="gramEnd"/>
          </w:p>
          <w:p w14:paraId="17808219" w14:textId="154904D8" w:rsidR="00435BC0" w:rsidRPr="00435BC0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35BC0">
              <w:rPr>
                <w:sz w:val="18"/>
                <w:szCs w:val="18"/>
              </w:rPr>
              <w:t xml:space="preserve">  </w:t>
            </w:r>
            <w:proofErr w:type="spellStart"/>
            <w:r w:rsidRPr="00435BC0">
              <w:rPr>
                <w:sz w:val="18"/>
                <w:szCs w:val="18"/>
              </w:rPr>
              <w:t>Capacitatea</w:t>
            </w:r>
            <w:proofErr w:type="spellEnd"/>
            <w:r w:rsidRPr="00435BC0">
              <w:rPr>
                <w:sz w:val="18"/>
                <w:szCs w:val="18"/>
              </w:rPr>
              <w:t xml:space="preserve"> de a </w:t>
            </w:r>
            <w:proofErr w:type="spellStart"/>
            <w:r w:rsidRPr="00435BC0">
              <w:rPr>
                <w:sz w:val="18"/>
                <w:szCs w:val="18"/>
              </w:rPr>
              <w:t>participa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activ</w:t>
            </w:r>
            <w:proofErr w:type="spellEnd"/>
            <w:r w:rsidRPr="00435BC0">
              <w:rPr>
                <w:sz w:val="18"/>
                <w:szCs w:val="18"/>
              </w:rPr>
              <w:t xml:space="preserve"> la </w:t>
            </w:r>
            <w:proofErr w:type="spellStart"/>
            <w:r w:rsidRPr="00435BC0">
              <w:rPr>
                <w:sz w:val="18"/>
                <w:szCs w:val="18"/>
              </w:rPr>
              <w:t>dezbateri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studii</w:t>
            </w:r>
            <w:proofErr w:type="spellEnd"/>
            <w:r w:rsidRPr="00435BC0">
              <w:rPr>
                <w:sz w:val="18"/>
                <w:szCs w:val="18"/>
              </w:rPr>
              <w:t xml:space="preserve"> de </w:t>
            </w:r>
            <w:proofErr w:type="spellStart"/>
            <w:r w:rsidRPr="00435BC0">
              <w:rPr>
                <w:sz w:val="18"/>
                <w:szCs w:val="18"/>
              </w:rPr>
              <w:t>caz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activități</w:t>
            </w:r>
            <w:proofErr w:type="spellEnd"/>
            <w:r w:rsidRPr="00435BC0">
              <w:rPr>
                <w:sz w:val="18"/>
                <w:szCs w:val="18"/>
              </w:rPr>
              <w:t xml:space="preserve"> practice, </w:t>
            </w:r>
            <w:proofErr w:type="spellStart"/>
            <w:r w:rsidRPr="00435BC0">
              <w:rPr>
                <w:sz w:val="18"/>
                <w:szCs w:val="18"/>
              </w:rPr>
              <w:t>manifestând</w:t>
            </w:r>
            <w:proofErr w:type="spellEnd"/>
            <w:r w:rsidRPr="00435BC0">
              <w:rPr>
                <w:sz w:val="18"/>
                <w:szCs w:val="18"/>
              </w:rPr>
              <w:t xml:space="preserve"> spirit critic, </w:t>
            </w:r>
            <w:proofErr w:type="spellStart"/>
            <w:r w:rsidRPr="00435BC0">
              <w:rPr>
                <w:sz w:val="18"/>
                <w:szCs w:val="18"/>
              </w:rPr>
              <w:t>cooperare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responsabilitate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în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rezolvarea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problemelor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juridico</w:t>
            </w:r>
            <w:proofErr w:type="spellEnd"/>
            <w:r w:rsidRPr="00435BC0">
              <w:rPr>
                <w:sz w:val="18"/>
                <w:szCs w:val="18"/>
              </w:rPr>
              <w:t>-administrative (CP6, CT1</w:t>
            </w:r>
            <w:proofErr w:type="gramStart"/>
            <w:r w:rsidRPr="00435BC0">
              <w:rPr>
                <w:sz w:val="18"/>
                <w:szCs w:val="18"/>
              </w:rPr>
              <w:t>);</w:t>
            </w:r>
            <w:proofErr w:type="gramEnd"/>
          </w:p>
          <w:p w14:paraId="0103DE55" w14:textId="47978CFB" w:rsidR="002D1674" w:rsidRPr="00435BC0" w:rsidRDefault="00435BC0" w:rsidP="00435BC0">
            <w:pPr>
              <w:pStyle w:val="TableParagraph"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35BC0">
              <w:rPr>
                <w:sz w:val="18"/>
                <w:szCs w:val="18"/>
              </w:rPr>
              <w:t xml:space="preserve">  </w:t>
            </w:r>
            <w:proofErr w:type="spellStart"/>
            <w:r w:rsidRPr="00435BC0">
              <w:rPr>
                <w:sz w:val="18"/>
                <w:szCs w:val="18"/>
              </w:rPr>
              <w:t>Capacitatea</w:t>
            </w:r>
            <w:proofErr w:type="spellEnd"/>
            <w:r w:rsidRPr="00435BC0">
              <w:rPr>
                <w:sz w:val="18"/>
                <w:szCs w:val="18"/>
              </w:rPr>
              <w:t xml:space="preserve"> de a </w:t>
            </w:r>
            <w:proofErr w:type="spellStart"/>
            <w:r w:rsidRPr="00435BC0">
              <w:rPr>
                <w:sz w:val="18"/>
                <w:szCs w:val="18"/>
              </w:rPr>
              <w:t>respecta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termenele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cerințele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standardele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profesionale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demonstrând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eficiență</w:t>
            </w:r>
            <w:proofErr w:type="spellEnd"/>
            <w:r w:rsidRPr="00435BC0">
              <w:rPr>
                <w:sz w:val="18"/>
                <w:szCs w:val="18"/>
              </w:rPr>
              <w:t xml:space="preserve">, </w:t>
            </w:r>
            <w:proofErr w:type="spellStart"/>
            <w:r w:rsidRPr="00435BC0">
              <w:rPr>
                <w:sz w:val="18"/>
                <w:szCs w:val="18"/>
              </w:rPr>
              <w:t>seriozitate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conformitate</w:t>
            </w:r>
            <w:proofErr w:type="spellEnd"/>
            <w:r w:rsidRPr="00435BC0">
              <w:rPr>
                <w:sz w:val="18"/>
                <w:szCs w:val="18"/>
              </w:rPr>
              <w:t xml:space="preserve"> cu </w:t>
            </w:r>
            <w:proofErr w:type="spellStart"/>
            <w:r w:rsidRPr="00435BC0">
              <w:rPr>
                <w:sz w:val="18"/>
                <w:szCs w:val="18"/>
              </w:rPr>
              <w:t>principiile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etice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și</w:t>
            </w:r>
            <w:proofErr w:type="spellEnd"/>
            <w:r w:rsidRPr="00435BC0">
              <w:rPr>
                <w:sz w:val="18"/>
                <w:szCs w:val="18"/>
              </w:rPr>
              <w:t xml:space="preserve"> </w:t>
            </w:r>
            <w:proofErr w:type="spellStart"/>
            <w:r w:rsidRPr="00435BC0">
              <w:rPr>
                <w:sz w:val="18"/>
                <w:szCs w:val="18"/>
              </w:rPr>
              <w:t>deontologice</w:t>
            </w:r>
            <w:proofErr w:type="spellEnd"/>
            <w:r w:rsidRPr="00435BC0">
              <w:rPr>
                <w:sz w:val="18"/>
                <w:szCs w:val="18"/>
              </w:rPr>
              <w:t xml:space="preserve"> ale </w:t>
            </w:r>
            <w:proofErr w:type="spellStart"/>
            <w:r w:rsidRPr="00435BC0">
              <w:rPr>
                <w:sz w:val="18"/>
                <w:szCs w:val="18"/>
              </w:rPr>
              <w:t>domeniului</w:t>
            </w:r>
            <w:proofErr w:type="spellEnd"/>
            <w:r w:rsidRPr="00435BC0">
              <w:rPr>
                <w:sz w:val="18"/>
                <w:szCs w:val="18"/>
              </w:rPr>
              <w:t xml:space="preserve"> (CT1).</w:t>
            </w:r>
          </w:p>
        </w:tc>
        <w:tc>
          <w:tcPr>
            <w:tcW w:w="2405" w:type="dxa"/>
          </w:tcPr>
          <w:p w14:paraId="0C751E73" w14:textId="77777777" w:rsidR="002D1674" w:rsidRPr="00B1400B" w:rsidRDefault="002D1674" w:rsidP="000C016B">
            <w:pPr>
              <w:adjustRightInd w:val="0"/>
              <w:ind w:left="57" w:right="57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B1400B">
              <w:rPr>
                <w:color w:val="000000"/>
                <w:sz w:val="18"/>
                <w:szCs w:val="18"/>
                <w:lang w:val="it-IT"/>
              </w:rPr>
              <w:lastRenderedPageBreak/>
              <w:t xml:space="preserve">Observația sistematică, verificarea portofoliului </w:t>
            </w:r>
            <w:r w:rsidRPr="00B1400B">
              <w:rPr>
                <w:color w:val="000000"/>
                <w:sz w:val="18"/>
                <w:szCs w:val="18"/>
                <w:lang w:val="it-IT"/>
              </w:rPr>
              <w:lastRenderedPageBreak/>
              <w:t>(conținând referat teoretic, studiu de caz), verificări orale</w:t>
            </w:r>
          </w:p>
          <w:p w14:paraId="041DE4C5" w14:textId="77777777" w:rsidR="002D1674" w:rsidRPr="00B1400B" w:rsidRDefault="002D1674" w:rsidP="000C016B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09DE0105" w14:textId="77777777" w:rsidR="002D1674" w:rsidRPr="00B1400B" w:rsidRDefault="002D1674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lastRenderedPageBreak/>
              <w:t xml:space="preserve">              40%</w:t>
            </w:r>
          </w:p>
        </w:tc>
      </w:tr>
      <w:tr w:rsidR="000017E7" w:rsidRPr="00B1400B" w14:paraId="434065D5" w14:textId="77777777" w:rsidTr="00E81962">
        <w:trPr>
          <w:trHeight w:val="430"/>
        </w:trPr>
        <w:tc>
          <w:tcPr>
            <w:tcW w:w="1490" w:type="dxa"/>
          </w:tcPr>
          <w:p w14:paraId="53DD860F" w14:textId="77777777" w:rsidR="000017E7" w:rsidRPr="00B1400B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746CCC45" w14:textId="77777777" w:rsidR="000017E7" w:rsidRPr="00B1400B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0CE55AEC" w14:textId="3C93152C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5DDB9EB" w14:textId="60E7ED9A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6325054" w14:textId="6A6C899B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1400B" w14:paraId="39C7185F" w14:textId="77777777" w:rsidTr="00E81962">
        <w:trPr>
          <w:trHeight w:val="248"/>
        </w:trPr>
        <w:tc>
          <w:tcPr>
            <w:tcW w:w="1490" w:type="dxa"/>
          </w:tcPr>
          <w:p w14:paraId="188F6284" w14:textId="77777777" w:rsidR="000017E7" w:rsidRPr="00B1400B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FC31607" w14:textId="5F408C88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A30ED9A" w14:textId="230DB0B3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1217E55F" w14:textId="71A005DC" w:rsidR="000017E7" w:rsidRPr="00B1400B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25FECA75" w14:textId="77777777" w:rsidR="000017E7" w:rsidRPr="00B1400B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6684222" w14:textId="77777777" w:rsidR="00B1400B" w:rsidRPr="00B1400B" w:rsidRDefault="00B1400B" w:rsidP="00B1400B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B1400B">
        <w:rPr>
          <w:bCs/>
          <w:sz w:val="18"/>
          <w:szCs w:val="18"/>
        </w:rPr>
        <w:t>Pentru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studenții</w:t>
      </w:r>
      <w:proofErr w:type="spellEnd"/>
      <w:r w:rsidRPr="00B1400B">
        <w:rPr>
          <w:bCs/>
          <w:sz w:val="18"/>
          <w:szCs w:val="18"/>
        </w:rPr>
        <w:t xml:space="preserve"> cu </w:t>
      </w:r>
      <w:proofErr w:type="spellStart"/>
      <w:r w:rsidRPr="00B1400B">
        <w:rPr>
          <w:bCs/>
          <w:sz w:val="18"/>
          <w:szCs w:val="18"/>
        </w:rPr>
        <w:t>dizabilități</w:t>
      </w:r>
      <w:proofErr w:type="spellEnd"/>
      <w:r w:rsidRPr="00B1400B">
        <w:rPr>
          <w:bCs/>
          <w:sz w:val="18"/>
          <w:szCs w:val="18"/>
        </w:rPr>
        <w:t xml:space="preserve">, </w:t>
      </w:r>
      <w:proofErr w:type="spellStart"/>
      <w:r w:rsidRPr="00B1400B">
        <w:rPr>
          <w:bCs/>
          <w:sz w:val="18"/>
          <w:szCs w:val="18"/>
        </w:rPr>
        <w:t>activitățile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didactice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și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metodele</w:t>
      </w:r>
      <w:proofErr w:type="spellEnd"/>
      <w:r w:rsidRPr="00B1400B">
        <w:rPr>
          <w:bCs/>
          <w:sz w:val="18"/>
          <w:szCs w:val="18"/>
        </w:rPr>
        <w:t xml:space="preserve"> de </w:t>
      </w:r>
      <w:proofErr w:type="spellStart"/>
      <w:r w:rsidRPr="00B1400B">
        <w:rPr>
          <w:bCs/>
          <w:sz w:val="18"/>
          <w:szCs w:val="18"/>
        </w:rPr>
        <w:t>evaluare</w:t>
      </w:r>
      <w:proofErr w:type="spellEnd"/>
      <w:r w:rsidRPr="00B1400B">
        <w:rPr>
          <w:bCs/>
          <w:sz w:val="18"/>
          <w:szCs w:val="18"/>
        </w:rPr>
        <w:t xml:space="preserve"> se </w:t>
      </w:r>
      <w:proofErr w:type="spellStart"/>
      <w:r w:rsidRPr="00B1400B">
        <w:rPr>
          <w:bCs/>
          <w:sz w:val="18"/>
          <w:szCs w:val="18"/>
        </w:rPr>
        <w:t>adaptează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în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funcție</w:t>
      </w:r>
      <w:proofErr w:type="spellEnd"/>
      <w:r w:rsidRPr="00B1400B">
        <w:rPr>
          <w:bCs/>
          <w:sz w:val="18"/>
          <w:szCs w:val="18"/>
        </w:rPr>
        <w:t xml:space="preserve"> de </w:t>
      </w:r>
      <w:proofErr w:type="spellStart"/>
      <w:r w:rsidRPr="00B1400B">
        <w:rPr>
          <w:bCs/>
          <w:sz w:val="18"/>
          <w:szCs w:val="18"/>
        </w:rPr>
        <w:t>tipul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și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gradul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acestora</w:t>
      </w:r>
      <w:proofErr w:type="spellEnd"/>
      <w:r w:rsidRPr="00B1400B">
        <w:rPr>
          <w:bCs/>
          <w:sz w:val="18"/>
          <w:szCs w:val="18"/>
        </w:rPr>
        <w:t xml:space="preserve">, </w:t>
      </w:r>
      <w:proofErr w:type="spellStart"/>
      <w:r w:rsidRPr="00B1400B">
        <w:rPr>
          <w:bCs/>
          <w:sz w:val="18"/>
          <w:szCs w:val="18"/>
        </w:rPr>
        <w:t>prin</w:t>
      </w:r>
      <w:proofErr w:type="spellEnd"/>
      <w:r w:rsidRPr="00B1400B">
        <w:rPr>
          <w:bCs/>
          <w:sz w:val="18"/>
          <w:szCs w:val="18"/>
        </w:rPr>
        <w:t xml:space="preserve">: </w:t>
      </w:r>
      <w:proofErr w:type="spellStart"/>
      <w:r w:rsidRPr="00B1400B">
        <w:rPr>
          <w:bCs/>
          <w:sz w:val="18"/>
          <w:szCs w:val="18"/>
        </w:rPr>
        <w:t>furnizarea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materialelor</w:t>
      </w:r>
      <w:proofErr w:type="spellEnd"/>
      <w:r w:rsidRPr="00B1400B">
        <w:rPr>
          <w:bCs/>
          <w:sz w:val="18"/>
          <w:szCs w:val="18"/>
        </w:rPr>
        <w:t xml:space="preserve"> de curs </w:t>
      </w:r>
      <w:proofErr w:type="spellStart"/>
      <w:r w:rsidRPr="00B1400B">
        <w:rPr>
          <w:bCs/>
          <w:sz w:val="18"/>
          <w:szCs w:val="18"/>
        </w:rPr>
        <w:t>în</w:t>
      </w:r>
      <w:proofErr w:type="spellEnd"/>
      <w:r w:rsidRPr="00B1400B">
        <w:rPr>
          <w:bCs/>
          <w:sz w:val="18"/>
          <w:szCs w:val="18"/>
        </w:rPr>
        <w:t xml:space="preserve"> format </w:t>
      </w:r>
      <w:proofErr w:type="spellStart"/>
      <w:r w:rsidRPr="00B1400B">
        <w:rPr>
          <w:bCs/>
          <w:sz w:val="18"/>
          <w:szCs w:val="18"/>
        </w:rPr>
        <w:t>accesibil</w:t>
      </w:r>
      <w:proofErr w:type="spellEnd"/>
      <w:r w:rsidRPr="00B1400B">
        <w:rPr>
          <w:bCs/>
          <w:sz w:val="18"/>
          <w:szCs w:val="18"/>
        </w:rPr>
        <w:t xml:space="preserve"> (electronic, </w:t>
      </w:r>
      <w:proofErr w:type="spellStart"/>
      <w:r w:rsidRPr="00B1400B">
        <w:rPr>
          <w:bCs/>
          <w:sz w:val="18"/>
          <w:szCs w:val="18"/>
        </w:rPr>
        <w:t>tipărit</w:t>
      </w:r>
      <w:proofErr w:type="spellEnd"/>
      <w:r w:rsidRPr="00B1400B">
        <w:rPr>
          <w:bCs/>
          <w:sz w:val="18"/>
          <w:szCs w:val="18"/>
        </w:rPr>
        <w:t xml:space="preserve"> cu font </w:t>
      </w:r>
      <w:proofErr w:type="spellStart"/>
      <w:r w:rsidRPr="00B1400B">
        <w:rPr>
          <w:bCs/>
          <w:sz w:val="18"/>
          <w:szCs w:val="18"/>
        </w:rPr>
        <w:t>mărit</w:t>
      </w:r>
      <w:proofErr w:type="spellEnd"/>
      <w:r w:rsidRPr="00B1400B">
        <w:rPr>
          <w:bCs/>
          <w:sz w:val="18"/>
          <w:szCs w:val="18"/>
        </w:rPr>
        <w:t xml:space="preserve">), </w:t>
      </w:r>
      <w:proofErr w:type="spellStart"/>
      <w:r w:rsidRPr="00B1400B">
        <w:rPr>
          <w:bCs/>
          <w:sz w:val="18"/>
          <w:szCs w:val="18"/>
        </w:rPr>
        <w:t>posibilitatea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susținerii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evaluării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orale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sau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în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timp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suplimentar</w:t>
      </w:r>
      <w:proofErr w:type="spellEnd"/>
      <w:r w:rsidRPr="00B1400B">
        <w:rPr>
          <w:bCs/>
          <w:sz w:val="18"/>
          <w:szCs w:val="18"/>
        </w:rPr>
        <w:t xml:space="preserve">, precum </w:t>
      </w:r>
      <w:proofErr w:type="spellStart"/>
      <w:r w:rsidRPr="00B1400B">
        <w:rPr>
          <w:bCs/>
          <w:sz w:val="18"/>
          <w:szCs w:val="18"/>
        </w:rPr>
        <w:t>și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oferirea</w:t>
      </w:r>
      <w:proofErr w:type="spellEnd"/>
      <w:r w:rsidRPr="00B1400B">
        <w:rPr>
          <w:bCs/>
          <w:sz w:val="18"/>
          <w:szCs w:val="18"/>
        </w:rPr>
        <w:t xml:space="preserve"> de </w:t>
      </w:r>
      <w:proofErr w:type="spellStart"/>
      <w:r w:rsidRPr="00B1400B">
        <w:rPr>
          <w:bCs/>
          <w:sz w:val="18"/>
          <w:szCs w:val="18"/>
        </w:rPr>
        <w:t>sprijin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individualizat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și</w:t>
      </w:r>
      <w:proofErr w:type="spellEnd"/>
      <w:r w:rsidRPr="00B1400B">
        <w:rPr>
          <w:bCs/>
          <w:sz w:val="18"/>
          <w:szCs w:val="18"/>
        </w:rPr>
        <w:t xml:space="preserve"> feedback </w:t>
      </w:r>
      <w:proofErr w:type="spellStart"/>
      <w:r w:rsidRPr="00B1400B">
        <w:rPr>
          <w:bCs/>
          <w:sz w:val="18"/>
          <w:szCs w:val="18"/>
        </w:rPr>
        <w:t>adaptat</w:t>
      </w:r>
      <w:proofErr w:type="spellEnd"/>
      <w:r w:rsidRPr="00B1400B">
        <w:rPr>
          <w:bCs/>
          <w:sz w:val="18"/>
          <w:szCs w:val="18"/>
        </w:rPr>
        <w:t xml:space="preserve"> din </w:t>
      </w:r>
      <w:proofErr w:type="spellStart"/>
      <w:r w:rsidRPr="00B1400B">
        <w:rPr>
          <w:bCs/>
          <w:sz w:val="18"/>
          <w:szCs w:val="18"/>
        </w:rPr>
        <w:t>partea</w:t>
      </w:r>
      <w:proofErr w:type="spellEnd"/>
      <w:r w:rsidRPr="00B1400B">
        <w:rPr>
          <w:bCs/>
          <w:sz w:val="18"/>
          <w:szCs w:val="18"/>
        </w:rPr>
        <w:t xml:space="preserve"> </w:t>
      </w:r>
      <w:proofErr w:type="spellStart"/>
      <w:r w:rsidRPr="00B1400B">
        <w:rPr>
          <w:bCs/>
          <w:sz w:val="18"/>
          <w:szCs w:val="18"/>
        </w:rPr>
        <w:t>cadrului</w:t>
      </w:r>
      <w:proofErr w:type="spellEnd"/>
      <w:r w:rsidRPr="00B1400B">
        <w:rPr>
          <w:bCs/>
          <w:sz w:val="18"/>
          <w:szCs w:val="18"/>
        </w:rPr>
        <w:t xml:space="preserve"> didactic.</w:t>
      </w:r>
    </w:p>
    <w:p w14:paraId="03DB7085" w14:textId="77777777" w:rsidR="00B1400B" w:rsidRPr="00B1400B" w:rsidRDefault="00B1400B" w:rsidP="00B1400B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B1400B" w:rsidRPr="00B1400B" w14:paraId="597736A9" w14:textId="77777777" w:rsidTr="0008640E">
        <w:tc>
          <w:tcPr>
            <w:tcW w:w="955" w:type="pct"/>
            <w:vAlign w:val="center"/>
          </w:tcPr>
          <w:p w14:paraId="1478479B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55FBC01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4BC6322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6A33D0FD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0E5583E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B1400B" w:rsidRPr="00B1400B" w14:paraId="70744C0B" w14:textId="77777777" w:rsidTr="0008640E">
        <w:tc>
          <w:tcPr>
            <w:tcW w:w="955" w:type="pct"/>
            <w:vAlign w:val="center"/>
          </w:tcPr>
          <w:p w14:paraId="4D78E010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3138AA84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65F26896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1FA32C25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51E13F43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4944D38B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89625F4" w14:textId="77777777" w:rsidR="00B1400B" w:rsidRPr="00B1400B" w:rsidRDefault="00B1400B" w:rsidP="00B1400B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B1400B" w:rsidRPr="00B1400B" w14:paraId="4A081616" w14:textId="77777777" w:rsidTr="0008640E">
        <w:tc>
          <w:tcPr>
            <w:tcW w:w="1470" w:type="pct"/>
            <w:vAlign w:val="center"/>
          </w:tcPr>
          <w:p w14:paraId="733AC11A" w14:textId="77777777" w:rsidR="00B1400B" w:rsidRPr="00B1400B" w:rsidRDefault="00B1400B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00EFCE1" w14:textId="77777777" w:rsidR="00B1400B" w:rsidRPr="00B1400B" w:rsidRDefault="00B1400B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B1400B" w:rsidRPr="00B1400B" w14:paraId="433DE460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344155F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55F4AD02" w14:textId="77777777" w:rsidR="00B1400B" w:rsidRPr="00B1400B" w:rsidRDefault="00B1400B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1400B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69E1B37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A86DFA1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86F1C41" w14:textId="77777777" w:rsidR="00B1400B" w:rsidRPr="00B1400B" w:rsidRDefault="00B1400B" w:rsidP="00B1400B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B1400B" w:rsidRPr="00B1400B" w14:paraId="0C24C667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199BBA3D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06447AB9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B1400B" w:rsidRPr="00B1400B" w14:paraId="427FEC88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79DC23EC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D5B1205" w14:textId="77777777" w:rsidR="00B1400B" w:rsidRPr="00B1400B" w:rsidRDefault="00B1400B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1400B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9CEF1E6" w14:textId="77777777" w:rsidR="00B1400B" w:rsidRPr="00B1400B" w:rsidRDefault="00B1400B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3230B94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40A1E6FC" w14:textId="77777777" w:rsidR="00B1400B" w:rsidRPr="00B1400B" w:rsidRDefault="00B1400B" w:rsidP="00B1400B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B1400B" w:rsidRPr="00B1400B" w14:paraId="13BD4BD5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1E2739A0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1DA6E10" w14:textId="77777777" w:rsidR="00B1400B" w:rsidRPr="00B1400B" w:rsidRDefault="00B1400B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B1400B" w:rsidRPr="00B1400B" w14:paraId="2BACA0EB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012F30F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1400B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520367A1" w14:textId="77777777" w:rsidR="00B1400B" w:rsidRPr="00B1400B" w:rsidRDefault="00B1400B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1400B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7AB7BE1" w14:textId="77777777" w:rsidR="00B1400B" w:rsidRPr="00B1400B" w:rsidRDefault="00B1400B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8BC5243" w14:textId="77777777" w:rsidR="00B1400B" w:rsidRPr="00B1400B" w:rsidRDefault="00B1400B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8A62347" w14:textId="77777777" w:rsidR="00B1400B" w:rsidRPr="00B1400B" w:rsidRDefault="00B1400B" w:rsidP="00B1400B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8A40E58" w14:textId="77777777" w:rsidR="00B1400B" w:rsidRPr="00B1400B" w:rsidRDefault="00B1400B" w:rsidP="00B1400B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8C71E9D" w14:textId="77777777" w:rsidR="00B1400B" w:rsidRPr="00B1400B" w:rsidRDefault="00B1400B" w:rsidP="00B1400B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F0A17AF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13B8C62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4857687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F20D44F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97DCE8B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A6956EE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638B748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8DC48A7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5DC267B" w14:textId="77777777" w:rsidR="00E81962" w:rsidRPr="00B1400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9BD013E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4B5F4" w14:textId="77777777" w:rsidR="002019D7" w:rsidRDefault="002019D7">
      <w:r>
        <w:separator/>
      </w:r>
    </w:p>
  </w:endnote>
  <w:endnote w:type="continuationSeparator" w:id="0">
    <w:p w14:paraId="392F75CA" w14:textId="77777777" w:rsidR="002019D7" w:rsidRDefault="0020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82387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2E00A3B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1784B2D6" w14:textId="58D90E3A" w:rsidR="00A13A61" w:rsidRDefault="007B2F7A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8F39CC">
                  <w:rPr>
                    <w:noProof/>
                  </w:rPr>
                  <w:t>4</w:t>
                </w:r>
                <w:r>
                  <w:fldChar w:fldCharType="end"/>
                </w:r>
                <w:r w:rsidR="00A13A61">
                  <w:t xml:space="preserve"> / </w:t>
                </w:r>
                <w:r w:rsidR="0021268B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6CA5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29BAD" w14:textId="77777777" w:rsidR="002019D7" w:rsidRDefault="002019D7">
      <w:r>
        <w:separator/>
      </w:r>
    </w:p>
  </w:footnote>
  <w:footnote w:type="continuationSeparator" w:id="0">
    <w:p w14:paraId="5834E24C" w14:textId="77777777" w:rsidR="002019D7" w:rsidRDefault="0020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C29D5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09D"/>
    <w:multiLevelType w:val="multilevel"/>
    <w:tmpl w:val="46D0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04F6E"/>
    <w:multiLevelType w:val="multilevel"/>
    <w:tmpl w:val="CF46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F0ADB"/>
    <w:multiLevelType w:val="multilevel"/>
    <w:tmpl w:val="6316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D369CA"/>
    <w:multiLevelType w:val="multilevel"/>
    <w:tmpl w:val="7DC6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43915"/>
    <w:multiLevelType w:val="multilevel"/>
    <w:tmpl w:val="4ADC6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D41974"/>
    <w:multiLevelType w:val="hybridMultilevel"/>
    <w:tmpl w:val="59F0CA60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6" w15:restartNumberingAfterBreak="0">
    <w:nsid w:val="4FBD4D19"/>
    <w:multiLevelType w:val="multilevel"/>
    <w:tmpl w:val="EDD2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DC77D0"/>
    <w:multiLevelType w:val="hybridMultilevel"/>
    <w:tmpl w:val="8A102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 w15:restartNumberingAfterBreak="0">
    <w:nsid w:val="6AF21D13"/>
    <w:multiLevelType w:val="multilevel"/>
    <w:tmpl w:val="27FE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E23EFD"/>
    <w:multiLevelType w:val="hybridMultilevel"/>
    <w:tmpl w:val="550A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315720608">
    <w:abstractNumId w:val="11"/>
  </w:num>
  <w:num w:numId="2" w16cid:durableId="269550607">
    <w:abstractNumId w:val="8"/>
  </w:num>
  <w:num w:numId="3" w16cid:durableId="1498955951">
    <w:abstractNumId w:val="2"/>
  </w:num>
  <w:num w:numId="4" w16cid:durableId="1091389556">
    <w:abstractNumId w:val="1"/>
  </w:num>
  <w:num w:numId="5" w16cid:durableId="1670717331">
    <w:abstractNumId w:val="6"/>
  </w:num>
  <w:num w:numId="6" w16cid:durableId="2121533259">
    <w:abstractNumId w:val="4"/>
  </w:num>
  <w:num w:numId="7" w16cid:durableId="1974094436">
    <w:abstractNumId w:val="3"/>
  </w:num>
  <w:num w:numId="8" w16cid:durableId="559171402">
    <w:abstractNumId w:val="0"/>
  </w:num>
  <w:num w:numId="9" w16cid:durableId="1094978072">
    <w:abstractNumId w:val="9"/>
  </w:num>
  <w:num w:numId="10" w16cid:durableId="876619436">
    <w:abstractNumId w:val="5"/>
  </w:num>
  <w:num w:numId="11" w16cid:durableId="387001337">
    <w:abstractNumId w:val="10"/>
  </w:num>
  <w:num w:numId="12" w16cid:durableId="42607327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016B"/>
    <w:rsid w:val="000C2AAB"/>
    <w:rsid w:val="000C35BB"/>
    <w:rsid w:val="000D36A9"/>
    <w:rsid w:val="000D3D28"/>
    <w:rsid w:val="000D4F69"/>
    <w:rsid w:val="000D7F36"/>
    <w:rsid w:val="000E426D"/>
    <w:rsid w:val="000E4BBE"/>
    <w:rsid w:val="000F63CD"/>
    <w:rsid w:val="00100033"/>
    <w:rsid w:val="00114F7B"/>
    <w:rsid w:val="00125A5F"/>
    <w:rsid w:val="00126774"/>
    <w:rsid w:val="00130216"/>
    <w:rsid w:val="00130FE1"/>
    <w:rsid w:val="00146C7F"/>
    <w:rsid w:val="001553B3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19D7"/>
    <w:rsid w:val="00211AB2"/>
    <w:rsid w:val="0021268B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674"/>
    <w:rsid w:val="002D194A"/>
    <w:rsid w:val="002E33F1"/>
    <w:rsid w:val="002E5FC5"/>
    <w:rsid w:val="002E6869"/>
    <w:rsid w:val="002E7099"/>
    <w:rsid w:val="002F2CAF"/>
    <w:rsid w:val="003015B5"/>
    <w:rsid w:val="0030167C"/>
    <w:rsid w:val="0031184B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75167"/>
    <w:rsid w:val="003817A7"/>
    <w:rsid w:val="003942E3"/>
    <w:rsid w:val="003A525B"/>
    <w:rsid w:val="003A676C"/>
    <w:rsid w:val="003C3A31"/>
    <w:rsid w:val="003C726C"/>
    <w:rsid w:val="003C751A"/>
    <w:rsid w:val="003E0852"/>
    <w:rsid w:val="003E13F3"/>
    <w:rsid w:val="003E2326"/>
    <w:rsid w:val="003E4440"/>
    <w:rsid w:val="003E4808"/>
    <w:rsid w:val="003F3489"/>
    <w:rsid w:val="00414FA5"/>
    <w:rsid w:val="00416142"/>
    <w:rsid w:val="00420245"/>
    <w:rsid w:val="00431FA2"/>
    <w:rsid w:val="00435BC0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4F528F"/>
    <w:rsid w:val="00511B53"/>
    <w:rsid w:val="00516847"/>
    <w:rsid w:val="005173CE"/>
    <w:rsid w:val="00527D17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1D44"/>
    <w:rsid w:val="005821BB"/>
    <w:rsid w:val="00582EBA"/>
    <w:rsid w:val="0059011C"/>
    <w:rsid w:val="00593178"/>
    <w:rsid w:val="005953C4"/>
    <w:rsid w:val="005B166A"/>
    <w:rsid w:val="005B7818"/>
    <w:rsid w:val="005C2733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D8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2F7A"/>
    <w:rsid w:val="007E020C"/>
    <w:rsid w:val="007E5807"/>
    <w:rsid w:val="007F0301"/>
    <w:rsid w:val="00801FD8"/>
    <w:rsid w:val="00804AFB"/>
    <w:rsid w:val="00812758"/>
    <w:rsid w:val="0081281F"/>
    <w:rsid w:val="00826B4D"/>
    <w:rsid w:val="0083503B"/>
    <w:rsid w:val="0083639A"/>
    <w:rsid w:val="0084486B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1BD2"/>
    <w:rsid w:val="008F39CC"/>
    <w:rsid w:val="008F5F59"/>
    <w:rsid w:val="0090420E"/>
    <w:rsid w:val="00905BEE"/>
    <w:rsid w:val="00910659"/>
    <w:rsid w:val="00917572"/>
    <w:rsid w:val="00920DC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E37ED"/>
    <w:rsid w:val="009F36E3"/>
    <w:rsid w:val="00A13A61"/>
    <w:rsid w:val="00A14C17"/>
    <w:rsid w:val="00A21288"/>
    <w:rsid w:val="00A24861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E6937"/>
    <w:rsid w:val="00AF2657"/>
    <w:rsid w:val="00B00011"/>
    <w:rsid w:val="00B0200C"/>
    <w:rsid w:val="00B0635C"/>
    <w:rsid w:val="00B06E74"/>
    <w:rsid w:val="00B13236"/>
    <w:rsid w:val="00B1400B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A1B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C3D33"/>
    <w:rsid w:val="00DE76CA"/>
    <w:rsid w:val="00DF5A3F"/>
    <w:rsid w:val="00DF6E9C"/>
    <w:rsid w:val="00E31285"/>
    <w:rsid w:val="00E33F0F"/>
    <w:rsid w:val="00E46B78"/>
    <w:rsid w:val="00E56F68"/>
    <w:rsid w:val="00E603C4"/>
    <w:rsid w:val="00E621A9"/>
    <w:rsid w:val="00E62E2A"/>
    <w:rsid w:val="00E6343A"/>
    <w:rsid w:val="00E71C3D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6D32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1BF7"/>
    <w:rsid w:val="00F66A35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2EEDD39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A24861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A24861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A24861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248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A24861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A24861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A24861"/>
    <w:pPr>
      <w:spacing w:before="6"/>
    </w:pPr>
  </w:style>
  <w:style w:type="paragraph" w:styleId="ListParagraph">
    <w:name w:val="List Paragraph"/>
    <w:basedOn w:val="Normal"/>
    <w:uiPriority w:val="34"/>
    <w:qFormat/>
    <w:rsid w:val="00A24861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A24861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B140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1885</Words>
  <Characters>10751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40</cp:revision>
  <dcterms:created xsi:type="dcterms:W3CDTF">2025-07-19T17:54:00Z</dcterms:created>
  <dcterms:modified xsi:type="dcterms:W3CDTF">2025-10-14T09:36:00Z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